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69CC" w14:textId="77777777" w:rsidR="00AA5A61" w:rsidRPr="00586F99" w:rsidRDefault="00AA5A61" w:rsidP="003D7B0B">
      <w:pPr>
        <w:ind w:right="1700"/>
        <w:rPr>
          <w:rFonts w:ascii="Arial" w:hAnsi="Arial" w:cs="Arial"/>
          <w:sz w:val="20"/>
        </w:rPr>
      </w:pPr>
    </w:p>
    <w:p w14:paraId="458280FD" w14:textId="77777777" w:rsidR="00AA5A61" w:rsidRPr="00586F99" w:rsidRDefault="00AA5A61" w:rsidP="003D7B0B">
      <w:pPr>
        <w:ind w:right="1700"/>
        <w:rPr>
          <w:rFonts w:ascii="Arial" w:hAnsi="Arial" w:cs="Arial"/>
          <w:sz w:val="20"/>
        </w:rPr>
      </w:pPr>
    </w:p>
    <w:p w14:paraId="3A9B477F" w14:textId="77777777" w:rsidR="00AA5A61" w:rsidRPr="00586F99" w:rsidRDefault="00AA5A61" w:rsidP="003D7B0B">
      <w:pPr>
        <w:ind w:right="1700"/>
        <w:rPr>
          <w:rFonts w:ascii="Arial" w:hAnsi="Arial" w:cs="Arial"/>
          <w:sz w:val="20"/>
        </w:rPr>
      </w:pPr>
    </w:p>
    <w:p w14:paraId="7212A7F4" w14:textId="77777777" w:rsidR="00AA5A61" w:rsidRPr="00586F99" w:rsidRDefault="00AA5A61" w:rsidP="003D7B0B">
      <w:pPr>
        <w:ind w:right="1700"/>
        <w:rPr>
          <w:rFonts w:ascii="Arial" w:hAnsi="Arial" w:cs="Arial"/>
          <w:sz w:val="20"/>
        </w:rPr>
      </w:pPr>
    </w:p>
    <w:p w14:paraId="50C22D28" w14:textId="77777777" w:rsidR="00AA5A61" w:rsidRPr="00586F99" w:rsidRDefault="00AA5A61" w:rsidP="003D7B0B">
      <w:pPr>
        <w:ind w:right="1700"/>
        <w:rPr>
          <w:rFonts w:ascii="Arial" w:hAnsi="Arial" w:cs="Arial"/>
          <w:sz w:val="20"/>
        </w:rPr>
      </w:pPr>
    </w:p>
    <w:p w14:paraId="444B3890" w14:textId="77777777" w:rsidR="00AA5A61" w:rsidRPr="00586F99" w:rsidRDefault="00AA5A61" w:rsidP="00B94AFB">
      <w:pPr>
        <w:ind w:right="-52"/>
        <w:rPr>
          <w:rFonts w:ascii="Arial" w:hAnsi="Arial" w:cs="Arial"/>
          <w:sz w:val="20"/>
        </w:rPr>
      </w:pPr>
    </w:p>
    <w:p w14:paraId="14C5CEC5" w14:textId="3783E4A3" w:rsidR="00AA5A61" w:rsidRPr="00586F99" w:rsidRDefault="00AA5A61" w:rsidP="00B94AFB">
      <w:pPr>
        <w:ind w:right="-52"/>
        <w:rPr>
          <w:rFonts w:ascii="Arial" w:hAnsi="Arial" w:cs="Arial"/>
          <w:sz w:val="20"/>
        </w:rPr>
      </w:pPr>
      <w:r w:rsidRPr="00586F99">
        <w:rPr>
          <w:rFonts w:ascii="Arial" w:hAnsi="Arial" w:cs="Arial"/>
          <w:sz w:val="20"/>
        </w:rPr>
        <w:t>[</w:t>
      </w:r>
      <w:r w:rsidR="00944710" w:rsidRPr="00586F99">
        <w:rPr>
          <w:rFonts w:ascii="Arial" w:hAnsi="Arial" w:cs="Arial"/>
          <w:sz w:val="20"/>
          <w:highlight w:val="yellow"/>
        </w:rPr>
        <w:t xml:space="preserve">Naam </w:t>
      </w:r>
      <w:r w:rsidRPr="00586F99">
        <w:rPr>
          <w:rFonts w:ascii="Arial" w:hAnsi="Arial" w:cs="Arial"/>
          <w:sz w:val="20"/>
          <w:highlight w:val="yellow"/>
        </w:rPr>
        <w:t>verhuurder</w:t>
      </w:r>
      <w:r w:rsidRPr="00586F99">
        <w:rPr>
          <w:rFonts w:ascii="Arial" w:hAnsi="Arial" w:cs="Arial"/>
          <w:sz w:val="20"/>
        </w:rPr>
        <w:t xml:space="preserve">] </w:t>
      </w:r>
    </w:p>
    <w:p w14:paraId="039A28F9" w14:textId="3C9AA17D" w:rsidR="00AA5A61" w:rsidRPr="00586F99" w:rsidRDefault="00944710" w:rsidP="00944710">
      <w:pPr>
        <w:ind w:right="-52"/>
        <w:rPr>
          <w:rFonts w:ascii="Arial" w:hAnsi="Arial" w:cs="Arial"/>
          <w:sz w:val="20"/>
        </w:rPr>
      </w:pPr>
      <w:r w:rsidRPr="00586F99">
        <w:rPr>
          <w:rFonts w:ascii="Arial" w:hAnsi="Arial" w:cs="Arial"/>
          <w:sz w:val="20"/>
        </w:rPr>
        <w:t>[</w:t>
      </w:r>
      <w:r w:rsidRPr="00586F99">
        <w:rPr>
          <w:rFonts w:ascii="Arial" w:hAnsi="Arial" w:cs="Arial"/>
          <w:sz w:val="20"/>
          <w:highlight w:val="yellow"/>
        </w:rPr>
        <w:t>adres verhuurder</w:t>
      </w:r>
      <w:r w:rsidRPr="00586F99">
        <w:rPr>
          <w:rFonts w:ascii="Arial" w:hAnsi="Arial" w:cs="Arial"/>
          <w:sz w:val="20"/>
        </w:rPr>
        <w:t>]</w:t>
      </w:r>
    </w:p>
    <w:p w14:paraId="4C227DEC" w14:textId="0E62261E" w:rsidR="00AA5A61" w:rsidRPr="00586F99" w:rsidRDefault="00AA5A61" w:rsidP="00B94AFB">
      <w:pPr>
        <w:ind w:right="-52"/>
        <w:rPr>
          <w:rFonts w:ascii="Arial" w:hAnsi="Arial" w:cs="Arial"/>
          <w:sz w:val="20"/>
        </w:rPr>
      </w:pPr>
    </w:p>
    <w:p w14:paraId="624599AE" w14:textId="77777777" w:rsidR="00AA5A61" w:rsidRPr="00586F99" w:rsidRDefault="00AA5A61" w:rsidP="00B94AFB">
      <w:pPr>
        <w:rPr>
          <w:rFonts w:ascii="Arial" w:hAnsi="Arial" w:cs="Arial"/>
          <w:sz w:val="20"/>
        </w:rPr>
      </w:pPr>
    </w:p>
    <w:p w14:paraId="232584F9" w14:textId="77777777" w:rsidR="00AA5A61" w:rsidRPr="00586F99" w:rsidRDefault="00AA5A61" w:rsidP="00B94AFB">
      <w:pPr>
        <w:rPr>
          <w:rFonts w:ascii="Arial" w:hAnsi="Arial" w:cs="Arial"/>
          <w:sz w:val="20"/>
        </w:rPr>
      </w:pPr>
    </w:p>
    <w:p w14:paraId="716B1959" w14:textId="77777777" w:rsidR="00AA5A61" w:rsidRPr="00586F99" w:rsidRDefault="00AA5A61" w:rsidP="00B94AFB">
      <w:pPr>
        <w:rPr>
          <w:rFonts w:ascii="Arial" w:hAnsi="Arial" w:cs="Arial"/>
          <w:sz w:val="20"/>
        </w:rPr>
      </w:pPr>
    </w:p>
    <w:p w14:paraId="34B863D1" w14:textId="77777777" w:rsidR="00AA5A61" w:rsidRPr="00586F99" w:rsidRDefault="00AA5A61" w:rsidP="00B94AFB">
      <w:pPr>
        <w:rPr>
          <w:rFonts w:ascii="Arial" w:hAnsi="Arial" w:cs="Arial"/>
          <w:sz w:val="20"/>
        </w:rPr>
      </w:pPr>
    </w:p>
    <w:p w14:paraId="20DA25C4" w14:textId="2A2E5F15" w:rsidR="00AA5A61" w:rsidRPr="00586F99" w:rsidRDefault="00944710" w:rsidP="00B94AFB">
      <w:pPr>
        <w:rPr>
          <w:rFonts w:ascii="Arial" w:hAnsi="Arial" w:cs="Arial"/>
          <w:sz w:val="20"/>
        </w:rPr>
      </w:pPr>
      <w:r w:rsidRPr="00586F99">
        <w:rPr>
          <w:rFonts w:ascii="Arial" w:hAnsi="Arial" w:cs="Arial"/>
          <w:sz w:val="20"/>
        </w:rPr>
        <w:t>[</w:t>
      </w:r>
      <w:r w:rsidRPr="00586F99">
        <w:rPr>
          <w:rFonts w:ascii="Arial" w:hAnsi="Arial" w:cs="Arial"/>
          <w:sz w:val="20"/>
          <w:highlight w:val="yellow"/>
        </w:rPr>
        <w:t>plaats</w:t>
      </w:r>
      <w:r w:rsidRPr="00586F99">
        <w:rPr>
          <w:rFonts w:ascii="Arial" w:hAnsi="Arial" w:cs="Arial"/>
          <w:sz w:val="20"/>
        </w:rPr>
        <w:t>]</w:t>
      </w:r>
      <w:r w:rsidR="00AA5A61" w:rsidRPr="00586F99">
        <w:rPr>
          <w:rFonts w:ascii="Arial" w:hAnsi="Arial" w:cs="Arial"/>
          <w:sz w:val="20"/>
        </w:rPr>
        <w:t xml:space="preserve">, </w:t>
      </w:r>
      <w:r w:rsidRPr="00586F99">
        <w:rPr>
          <w:rFonts w:ascii="Arial" w:hAnsi="Arial" w:cs="Arial"/>
          <w:sz w:val="20"/>
        </w:rPr>
        <w:t>..</w:t>
      </w:r>
      <w:r w:rsidR="00AA5A61" w:rsidRPr="00586F99">
        <w:rPr>
          <w:rFonts w:ascii="Arial" w:hAnsi="Arial" w:cs="Arial"/>
          <w:sz w:val="20"/>
        </w:rPr>
        <w:t xml:space="preserve"> december 2022</w:t>
      </w:r>
    </w:p>
    <w:p w14:paraId="6BE785B3" w14:textId="77777777" w:rsidR="00AA5A61" w:rsidRPr="00586F99" w:rsidRDefault="00AA5A61" w:rsidP="00B94AFB">
      <w:pPr>
        <w:rPr>
          <w:rFonts w:ascii="Arial" w:hAnsi="Arial" w:cs="Arial"/>
          <w:sz w:val="20"/>
        </w:rPr>
      </w:pPr>
    </w:p>
    <w:p w14:paraId="2C011864" w14:textId="475DB18B" w:rsidR="00AA5A61" w:rsidRPr="00586F99" w:rsidRDefault="00AA5A61" w:rsidP="00B94AFB">
      <w:pPr>
        <w:rPr>
          <w:rFonts w:ascii="Arial" w:hAnsi="Arial" w:cs="Arial"/>
          <w:sz w:val="20"/>
        </w:rPr>
      </w:pPr>
      <w:r w:rsidRPr="00586F99">
        <w:rPr>
          <w:rFonts w:ascii="Arial" w:hAnsi="Arial" w:cs="Arial"/>
          <w:sz w:val="20"/>
        </w:rPr>
        <w:t>Betreft:</w:t>
      </w:r>
      <w:r w:rsidRPr="00586F99">
        <w:rPr>
          <w:rFonts w:ascii="Arial" w:hAnsi="Arial" w:cs="Arial"/>
          <w:sz w:val="20"/>
        </w:rPr>
        <w:tab/>
      </w:r>
      <w:r w:rsidRPr="00586F99">
        <w:rPr>
          <w:rFonts w:ascii="Arial" w:hAnsi="Arial" w:cs="Arial"/>
          <w:sz w:val="20"/>
        </w:rPr>
        <w:tab/>
        <w:t xml:space="preserve">huurprijsindexering </w:t>
      </w:r>
      <w:r w:rsidR="00944710" w:rsidRPr="00586F99">
        <w:rPr>
          <w:rFonts w:ascii="Arial" w:hAnsi="Arial" w:cs="Arial"/>
          <w:sz w:val="20"/>
        </w:rPr>
        <w:t>[</w:t>
      </w:r>
      <w:r w:rsidRPr="00586F99">
        <w:rPr>
          <w:rFonts w:ascii="Arial" w:hAnsi="Arial" w:cs="Arial"/>
          <w:sz w:val="20"/>
          <w:highlight w:val="yellow"/>
        </w:rPr>
        <w:t>adres</w:t>
      </w:r>
      <w:r w:rsidR="00944710" w:rsidRPr="00586F99">
        <w:rPr>
          <w:rFonts w:ascii="Arial" w:hAnsi="Arial" w:cs="Arial"/>
          <w:sz w:val="20"/>
        </w:rPr>
        <w:t>]</w:t>
      </w:r>
    </w:p>
    <w:p w14:paraId="1C4EF29C" w14:textId="77777777" w:rsidR="00AA5A61" w:rsidRPr="00586F99" w:rsidRDefault="00AA5A61" w:rsidP="007F52F9">
      <w:pPr>
        <w:rPr>
          <w:rFonts w:ascii="Arial" w:hAnsi="Arial" w:cs="Arial"/>
          <w:sz w:val="20"/>
        </w:rPr>
      </w:pPr>
    </w:p>
    <w:p w14:paraId="1BBE03C5" w14:textId="77777777" w:rsidR="00AA5A61" w:rsidRPr="00586F99" w:rsidRDefault="00AA5A61" w:rsidP="00B94AFB">
      <w:pPr>
        <w:rPr>
          <w:rFonts w:ascii="Arial" w:hAnsi="Arial" w:cs="Arial"/>
          <w:sz w:val="20"/>
        </w:rPr>
      </w:pPr>
    </w:p>
    <w:p w14:paraId="63A35FC6" w14:textId="77777777" w:rsidR="00AA5A61" w:rsidRPr="00586F99" w:rsidRDefault="00AA5A61" w:rsidP="00B94AFB">
      <w:pPr>
        <w:rPr>
          <w:rFonts w:ascii="Arial" w:hAnsi="Arial" w:cs="Arial"/>
          <w:sz w:val="20"/>
        </w:rPr>
      </w:pPr>
    </w:p>
    <w:p w14:paraId="0D9E2C83" w14:textId="77777777" w:rsidR="00AA5A61" w:rsidRPr="00586F99" w:rsidRDefault="00AA5A61" w:rsidP="009160D3">
      <w:pPr>
        <w:rPr>
          <w:rFonts w:ascii="Arial" w:hAnsi="Arial" w:cs="Arial"/>
          <w:sz w:val="20"/>
        </w:rPr>
      </w:pPr>
    </w:p>
    <w:p w14:paraId="081E618E" w14:textId="55BC2FA2" w:rsidR="00AA5A61" w:rsidRPr="00586F99" w:rsidRDefault="00AA5A61" w:rsidP="00ED736F">
      <w:pPr>
        <w:jc w:val="both"/>
        <w:rPr>
          <w:rFonts w:ascii="Arial" w:hAnsi="Arial" w:cs="Arial"/>
          <w:sz w:val="20"/>
        </w:rPr>
      </w:pPr>
      <w:r w:rsidRPr="00586F99">
        <w:rPr>
          <w:rFonts w:ascii="Arial" w:hAnsi="Arial" w:cs="Arial"/>
          <w:sz w:val="20"/>
        </w:rPr>
        <w:t>Geachte heer/mevrouw,</w:t>
      </w:r>
    </w:p>
    <w:p w14:paraId="2F7C4C32" w14:textId="4E83D4AF" w:rsidR="00AA5A61" w:rsidRPr="00586F99" w:rsidRDefault="00AA5A61" w:rsidP="00ED736F">
      <w:pPr>
        <w:jc w:val="both"/>
        <w:rPr>
          <w:rFonts w:ascii="Arial" w:hAnsi="Arial" w:cs="Arial"/>
          <w:sz w:val="20"/>
        </w:rPr>
      </w:pPr>
    </w:p>
    <w:p w14:paraId="0A0A3848" w14:textId="0B7B10AB" w:rsidR="00FD6965" w:rsidRPr="00586F99" w:rsidRDefault="00AA5A61" w:rsidP="00ED736F">
      <w:pPr>
        <w:jc w:val="both"/>
        <w:rPr>
          <w:rFonts w:ascii="Arial" w:hAnsi="Arial" w:cs="Arial"/>
          <w:sz w:val="20"/>
        </w:rPr>
      </w:pPr>
      <w:r w:rsidRPr="00586F99">
        <w:rPr>
          <w:rFonts w:ascii="Arial" w:hAnsi="Arial" w:cs="Arial"/>
          <w:sz w:val="20"/>
        </w:rPr>
        <w:t>Onlangs zond u ons de huurindexeringsbrief van de door ons gehuurde winkelruimte aan [</w:t>
      </w:r>
      <w:r w:rsidRPr="00586F99">
        <w:rPr>
          <w:rFonts w:ascii="Arial" w:hAnsi="Arial" w:cs="Arial"/>
          <w:sz w:val="20"/>
          <w:highlight w:val="yellow"/>
        </w:rPr>
        <w:t>adres</w:t>
      </w:r>
      <w:r w:rsidRPr="00586F99">
        <w:rPr>
          <w:rFonts w:ascii="Arial" w:hAnsi="Arial" w:cs="Arial"/>
          <w:sz w:val="20"/>
        </w:rPr>
        <w:t>]. U wenst de huurprijs met [</w:t>
      </w:r>
      <w:r w:rsidRPr="00586F99">
        <w:rPr>
          <w:rFonts w:ascii="Arial" w:hAnsi="Arial" w:cs="Arial"/>
          <w:sz w:val="20"/>
          <w:highlight w:val="yellow"/>
        </w:rPr>
        <w:t>X %</w:t>
      </w:r>
      <w:r w:rsidRPr="00586F99">
        <w:rPr>
          <w:rFonts w:ascii="Arial" w:hAnsi="Arial" w:cs="Arial"/>
          <w:sz w:val="20"/>
        </w:rPr>
        <w:t>] per [</w:t>
      </w:r>
      <w:r w:rsidRPr="00586F99">
        <w:rPr>
          <w:rFonts w:ascii="Arial" w:hAnsi="Arial" w:cs="Arial"/>
          <w:sz w:val="20"/>
          <w:highlight w:val="yellow"/>
        </w:rPr>
        <w:t>datum</w:t>
      </w:r>
      <w:r w:rsidRPr="00586F99">
        <w:rPr>
          <w:rFonts w:ascii="Arial" w:hAnsi="Arial" w:cs="Arial"/>
          <w:sz w:val="20"/>
        </w:rPr>
        <w:t xml:space="preserve">] te verhogen. Deze indexering is gebaseerd op de door </w:t>
      </w:r>
      <w:r w:rsidR="00944710" w:rsidRPr="00586F99">
        <w:rPr>
          <w:rFonts w:ascii="Arial" w:hAnsi="Arial" w:cs="Arial"/>
          <w:sz w:val="20"/>
        </w:rPr>
        <w:t>het</w:t>
      </w:r>
      <w:r w:rsidRPr="00586F99">
        <w:rPr>
          <w:rFonts w:ascii="Arial" w:hAnsi="Arial" w:cs="Arial"/>
          <w:sz w:val="20"/>
        </w:rPr>
        <w:t xml:space="preserve"> CBS gepubliceerde consumentenprijsindexcijfer </w:t>
      </w:r>
      <w:r w:rsidR="0092194C" w:rsidRPr="00586F99">
        <w:rPr>
          <w:rFonts w:ascii="Arial" w:hAnsi="Arial" w:cs="Arial"/>
          <w:sz w:val="20"/>
        </w:rPr>
        <w:t>(CPI) reeks alle huishoudens</w:t>
      </w:r>
      <w:r w:rsidRPr="00586F99">
        <w:rPr>
          <w:rFonts w:ascii="Arial" w:hAnsi="Arial" w:cs="Arial"/>
          <w:sz w:val="20"/>
        </w:rPr>
        <w:t>. Wij zijn van mening dat d</w:t>
      </w:r>
      <w:r w:rsidR="00576B09" w:rsidRPr="00586F99">
        <w:rPr>
          <w:rFonts w:ascii="Arial" w:hAnsi="Arial" w:cs="Arial"/>
          <w:sz w:val="20"/>
        </w:rPr>
        <w:t xml:space="preserve">it </w:t>
      </w:r>
      <w:r w:rsidRPr="00586F99">
        <w:rPr>
          <w:rFonts w:ascii="Arial" w:hAnsi="Arial" w:cs="Arial"/>
          <w:sz w:val="20"/>
        </w:rPr>
        <w:t xml:space="preserve">onjuist en onredelijk is. </w:t>
      </w:r>
    </w:p>
    <w:p w14:paraId="6981CFF8" w14:textId="77777777" w:rsidR="00FD6965" w:rsidRPr="00586F99" w:rsidRDefault="00FD6965" w:rsidP="00ED736F">
      <w:pPr>
        <w:jc w:val="both"/>
        <w:rPr>
          <w:rFonts w:ascii="Arial" w:hAnsi="Arial" w:cs="Arial"/>
          <w:sz w:val="20"/>
        </w:rPr>
      </w:pPr>
    </w:p>
    <w:p w14:paraId="46B1F982" w14:textId="1EF3E7E7" w:rsidR="00AA5A61" w:rsidRPr="00586F99" w:rsidRDefault="00BA2B3A" w:rsidP="00ED736F">
      <w:pPr>
        <w:jc w:val="both"/>
        <w:rPr>
          <w:rFonts w:ascii="Arial" w:hAnsi="Arial" w:cs="Arial"/>
          <w:sz w:val="20"/>
        </w:rPr>
      </w:pPr>
      <w:r w:rsidRPr="00586F99">
        <w:rPr>
          <w:rFonts w:ascii="Arial" w:hAnsi="Arial" w:cs="Arial"/>
          <w:sz w:val="20"/>
        </w:rPr>
        <w:t>D</w:t>
      </w:r>
      <w:r w:rsidR="00AA5A61" w:rsidRPr="00586F99">
        <w:rPr>
          <w:rFonts w:ascii="Arial" w:hAnsi="Arial" w:cs="Arial"/>
          <w:sz w:val="20"/>
        </w:rPr>
        <w:t>e jaarlijkse indexering</w:t>
      </w:r>
      <w:r w:rsidR="008E05D2" w:rsidRPr="00586F99">
        <w:rPr>
          <w:rFonts w:ascii="Arial" w:hAnsi="Arial" w:cs="Arial"/>
          <w:sz w:val="20"/>
        </w:rPr>
        <w:t xml:space="preserve"> die in de huurovereenkomst is </w:t>
      </w:r>
      <w:r w:rsidR="00AA5A61" w:rsidRPr="00586F99">
        <w:rPr>
          <w:rFonts w:ascii="Arial" w:hAnsi="Arial" w:cs="Arial"/>
          <w:sz w:val="20"/>
        </w:rPr>
        <w:t xml:space="preserve">overeengekomen </w:t>
      </w:r>
      <w:r w:rsidR="008E05D2" w:rsidRPr="00586F99">
        <w:rPr>
          <w:rFonts w:ascii="Arial" w:hAnsi="Arial" w:cs="Arial"/>
          <w:sz w:val="20"/>
        </w:rPr>
        <w:t xml:space="preserve">heeft als doel </w:t>
      </w:r>
      <w:r w:rsidR="00AA5A61" w:rsidRPr="00586F99">
        <w:rPr>
          <w:rFonts w:ascii="Arial" w:hAnsi="Arial" w:cs="Arial"/>
          <w:sz w:val="20"/>
        </w:rPr>
        <w:t xml:space="preserve">om het effect van </w:t>
      </w:r>
      <w:r w:rsidR="0097753E" w:rsidRPr="00586F99">
        <w:rPr>
          <w:rFonts w:ascii="Arial" w:hAnsi="Arial" w:cs="Arial"/>
          <w:sz w:val="20"/>
        </w:rPr>
        <w:t>geldontwaarding</w:t>
      </w:r>
      <w:r w:rsidR="00AA5A61" w:rsidRPr="00586F99">
        <w:rPr>
          <w:rFonts w:ascii="Arial" w:hAnsi="Arial" w:cs="Arial"/>
          <w:sz w:val="20"/>
        </w:rPr>
        <w:t xml:space="preserve"> te neutraliseren</w:t>
      </w:r>
      <w:r w:rsidR="008E05D2" w:rsidRPr="00586F99">
        <w:rPr>
          <w:rFonts w:ascii="Arial" w:hAnsi="Arial" w:cs="Arial"/>
          <w:sz w:val="20"/>
        </w:rPr>
        <w:t xml:space="preserve">. </w:t>
      </w:r>
      <w:r w:rsidR="00FF752C" w:rsidRPr="00586F99">
        <w:rPr>
          <w:rFonts w:ascii="Arial" w:hAnsi="Arial" w:cs="Arial"/>
          <w:sz w:val="20"/>
        </w:rPr>
        <w:t xml:space="preserve"> Ter uitvoering van die afspraa</w:t>
      </w:r>
      <w:r w:rsidR="004D0BAE" w:rsidRPr="00586F99">
        <w:rPr>
          <w:rFonts w:ascii="Arial" w:hAnsi="Arial" w:cs="Arial"/>
          <w:sz w:val="20"/>
        </w:rPr>
        <w:t>k</w:t>
      </w:r>
      <w:r w:rsidR="00FF752C" w:rsidRPr="00586F99">
        <w:rPr>
          <w:rFonts w:ascii="Arial" w:hAnsi="Arial" w:cs="Arial"/>
          <w:sz w:val="20"/>
        </w:rPr>
        <w:t xml:space="preserve"> is aangesloten bij het </w:t>
      </w:r>
      <w:r w:rsidR="008461EB" w:rsidRPr="00586F99">
        <w:rPr>
          <w:rFonts w:ascii="Arial" w:hAnsi="Arial" w:cs="Arial"/>
          <w:sz w:val="20"/>
        </w:rPr>
        <w:t>CPI</w:t>
      </w:r>
      <w:r w:rsidR="00FF752C" w:rsidRPr="00586F99">
        <w:rPr>
          <w:rFonts w:ascii="Arial" w:hAnsi="Arial" w:cs="Arial"/>
          <w:sz w:val="20"/>
        </w:rPr>
        <w:t xml:space="preserve">, maar dat </w:t>
      </w:r>
      <w:r w:rsidR="008F4253" w:rsidRPr="00586F99">
        <w:rPr>
          <w:rFonts w:ascii="Arial" w:hAnsi="Arial" w:cs="Arial"/>
          <w:sz w:val="20"/>
        </w:rPr>
        <w:t xml:space="preserve">doet thans geen recht aan de tussen partijen gemaakte afspraak </w:t>
      </w:r>
      <w:r w:rsidR="003D3846" w:rsidRPr="00586F99">
        <w:rPr>
          <w:rFonts w:ascii="Arial" w:hAnsi="Arial" w:cs="Arial"/>
          <w:sz w:val="20"/>
        </w:rPr>
        <w:t xml:space="preserve">m.b.t. deze geldontwaarding. </w:t>
      </w:r>
    </w:p>
    <w:p w14:paraId="5BDC7293" w14:textId="3324623F" w:rsidR="0097753E" w:rsidRPr="00586F99" w:rsidRDefault="0097753E" w:rsidP="00ED736F">
      <w:pPr>
        <w:jc w:val="both"/>
        <w:rPr>
          <w:rFonts w:ascii="Arial" w:hAnsi="Arial" w:cs="Arial"/>
          <w:sz w:val="20"/>
        </w:rPr>
      </w:pPr>
    </w:p>
    <w:p w14:paraId="15D9D37F" w14:textId="42F0C6BB" w:rsidR="0097753E" w:rsidRPr="00586F99" w:rsidRDefault="00EB6044" w:rsidP="00ED736F">
      <w:pPr>
        <w:jc w:val="both"/>
        <w:rPr>
          <w:rFonts w:ascii="Arial" w:hAnsi="Arial" w:cs="Arial"/>
          <w:sz w:val="20"/>
        </w:rPr>
      </w:pPr>
      <w:r w:rsidRPr="00586F99">
        <w:rPr>
          <w:rFonts w:ascii="Arial" w:hAnsi="Arial" w:cs="Arial"/>
          <w:sz w:val="20"/>
        </w:rPr>
        <w:t>Zoals het CBS ook zelf onderkent geeft het CPI thans niet de werkelijke inflatie weer.</w:t>
      </w:r>
      <w:r w:rsidR="0097753E" w:rsidRPr="00586F99">
        <w:rPr>
          <w:rFonts w:ascii="Arial" w:hAnsi="Arial" w:cs="Arial"/>
          <w:sz w:val="20"/>
        </w:rPr>
        <w:t xml:space="preserve"> </w:t>
      </w:r>
      <w:r w:rsidR="00FD6965" w:rsidRPr="00586F99">
        <w:rPr>
          <w:rFonts w:ascii="Arial" w:hAnsi="Arial" w:cs="Arial"/>
          <w:sz w:val="20"/>
        </w:rPr>
        <w:t>De</w:t>
      </w:r>
      <w:r w:rsidR="002A163E" w:rsidRPr="00586F99">
        <w:rPr>
          <w:rFonts w:ascii="Arial" w:hAnsi="Arial" w:cs="Arial"/>
          <w:sz w:val="20"/>
        </w:rPr>
        <w:t>ze</w:t>
      </w:r>
      <w:r w:rsidR="00FD6965" w:rsidRPr="00586F99">
        <w:rPr>
          <w:rFonts w:ascii="Arial" w:hAnsi="Arial" w:cs="Arial"/>
          <w:sz w:val="20"/>
        </w:rPr>
        <w:t xml:space="preserve"> prijsstijgingen van energie worden op dit moment door </w:t>
      </w:r>
      <w:r w:rsidR="00EA2DE5" w:rsidRPr="00586F99">
        <w:rPr>
          <w:rFonts w:ascii="Arial" w:hAnsi="Arial" w:cs="Arial"/>
          <w:sz w:val="20"/>
        </w:rPr>
        <w:t>het</w:t>
      </w:r>
      <w:r w:rsidR="00FD6965" w:rsidRPr="00586F99">
        <w:rPr>
          <w:rFonts w:ascii="Arial" w:hAnsi="Arial" w:cs="Arial"/>
          <w:sz w:val="20"/>
        </w:rPr>
        <w:t xml:space="preserve"> CBS </w:t>
      </w:r>
      <w:r w:rsidRPr="00586F99">
        <w:rPr>
          <w:rFonts w:ascii="Arial" w:hAnsi="Arial" w:cs="Arial"/>
          <w:sz w:val="20"/>
        </w:rPr>
        <w:t xml:space="preserve">namelijk </w:t>
      </w:r>
      <w:r w:rsidR="00FD6965" w:rsidRPr="00586F99">
        <w:rPr>
          <w:rFonts w:ascii="Arial" w:hAnsi="Arial" w:cs="Arial"/>
          <w:sz w:val="20"/>
        </w:rPr>
        <w:t xml:space="preserve">berekend aan de hand van uitsluitend nieuwe contracten. </w:t>
      </w:r>
      <w:r w:rsidR="00EA2DE5" w:rsidRPr="00586F99">
        <w:rPr>
          <w:rFonts w:ascii="Arial" w:hAnsi="Arial" w:cs="Arial"/>
          <w:sz w:val="20"/>
        </w:rPr>
        <w:t xml:space="preserve">Deze waarnemingsmethode vindt ook het CBS niet juist, omdat bestaande contracten niet hierin worden meegenomen. </w:t>
      </w:r>
      <w:r w:rsidR="002A163E" w:rsidRPr="00586F99">
        <w:rPr>
          <w:rFonts w:ascii="Arial" w:hAnsi="Arial" w:cs="Arial"/>
          <w:sz w:val="20"/>
        </w:rPr>
        <w:t xml:space="preserve">Het </w:t>
      </w:r>
      <w:r w:rsidR="00EA2DE5" w:rsidRPr="00586F99">
        <w:rPr>
          <w:rFonts w:ascii="Arial" w:hAnsi="Arial" w:cs="Arial"/>
          <w:sz w:val="20"/>
        </w:rPr>
        <w:t xml:space="preserve">CBS is al enkele maanden bezig met een nieuwe waarnemingsmethode en op basis daarvan kan nu al geconcludeerd worden dat </w:t>
      </w:r>
      <w:r w:rsidR="0097753E" w:rsidRPr="00586F99">
        <w:rPr>
          <w:rFonts w:ascii="Arial" w:hAnsi="Arial" w:cs="Arial"/>
          <w:sz w:val="20"/>
        </w:rPr>
        <w:t>de</w:t>
      </w:r>
      <w:r w:rsidR="000831B4" w:rsidRPr="00586F99">
        <w:rPr>
          <w:rFonts w:ascii="Arial" w:hAnsi="Arial" w:cs="Arial"/>
          <w:sz w:val="20"/>
        </w:rPr>
        <w:t xml:space="preserve"> </w:t>
      </w:r>
      <w:r w:rsidR="00AE2C22" w:rsidRPr="00586F99">
        <w:rPr>
          <w:rFonts w:ascii="Arial" w:hAnsi="Arial" w:cs="Arial"/>
          <w:sz w:val="20"/>
        </w:rPr>
        <w:t>huidige waarnemings</w:t>
      </w:r>
      <w:r w:rsidR="0097753E" w:rsidRPr="00586F99">
        <w:rPr>
          <w:rFonts w:ascii="Arial" w:hAnsi="Arial" w:cs="Arial"/>
          <w:sz w:val="20"/>
        </w:rPr>
        <w:t xml:space="preserve">methode </w:t>
      </w:r>
      <w:r w:rsidR="00AE2C22" w:rsidRPr="00586F99">
        <w:rPr>
          <w:rFonts w:ascii="Arial" w:hAnsi="Arial" w:cs="Arial"/>
          <w:sz w:val="20"/>
        </w:rPr>
        <w:t xml:space="preserve">onjuist </w:t>
      </w:r>
      <w:r w:rsidR="002A163E" w:rsidRPr="00586F99">
        <w:rPr>
          <w:rFonts w:ascii="Arial" w:hAnsi="Arial" w:cs="Arial"/>
          <w:sz w:val="20"/>
        </w:rPr>
        <w:t>is</w:t>
      </w:r>
      <w:r w:rsidR="000831B4" w:rsidRPr="00586F99">
        <w:rPr>
          <w:rFonts w:ascii="Arial" w:hAnsi="Arial" w:cs="Arial"/>
          <w:sz w:val="20"/>
        </w:rPr>
        <w:t>,</w:t>
      </w:r>
      <w:r w:rsidR="0097753E" w:rsidRPr="00586F99">
        <w:rPr>
          <w:rFonts w:ascii="Arial" w:hAnsi="Arial" w:cs="Arial"/>
          <w:sz w:val="20"/>
        </w:rPr>
        <w:t xml:space="preserve"> omdat </w:t>
      </w:r>
      <w:r w:rsidR="00AE2C22" w:rsidRPr="00586F99">
        <w:rPr>
          <w:rFonts w:ascii="Arial" w:hAnsi="Arial" w:cs="Arial"/>
          <w:sz w:val="20"/>
        </w:rPr>
        <w:t xml:space="preserve">die geen </w:t>
      </w:r>
      <w:r w:rsidR="0097753E" w:rsidRPr="00586F99">
        <w:rPr>
          <w:rFonts w:ascii="Arial" w:hAnsi="Arial" w:cs="Arial"/>
          <w:sz w:val="20"/>
        </w:rPr>
        <w:t xml:space="preserve">recht </w:t>
      </w:r>
      <w:r w:rsidR="00AE2C22" w:rsidRPr="00586F99">
        <w:rPr>
          <w:rFonts w:ascii="Arial" w:hAnsi="Arial" w:cs="Arial"/>
          <w:sz w:val="20"/>
        </w:rPr>
        <w:t xml:space="preserve">doet </w:t>
      </w:r>
      <w:r w:rsidR="0097753E" w:rsidRPr="00586F99">
        <w:rPr>
          <w:rFonts w:ascii="Arial" w:hAnsi="Arial" w:cs="Arial"/>
          <w:sz w:val="20"/>
        </w:rPr>
        <w:t>aan de momenteel grote verschillen in prijzen die huishoudens voor energie betalen</w:t>
      </w:r>
      <w:r w:rsidR="000831B4" w:rsidRPr="00586F99">
        <w:rPr>
          <w:rFonts w:ascii="Arial" w:hAnsi="Arial" w:cs="Arial"/>
          <w:sz w:val="20"/>
        </w:rPr>
        <w:t xml:space="preserve"> en</w:t>
      </w:r>
      <w:r w:rsidR="0097753E" w:rsidRPr="00586F99">
        <w:rPr>
          <w:rFonts w:ascii="Arial" w:hAnsi="Arial" w:cs="Arial"/>
          <w:sz w:val="20"/>
        </w:rPr>
        <w:t xml:space="preserve"> vooral tussen nieuwe en al langer lopende contracten. Deze nieuwe waarnemingsmethode leidt </w:t>
      </w:r>
      <w:r w:rsidR="002A163E" w:rsidRPr="00586F99">
        <w:rPr>
          <w:rFonts w:ascii="Arial" w:hAnsi="Arial" w:cs="Arial"/>
          <w:sz w:val="20"/>
        </w:rPr>
        <w:t xml:space="preserve">niet alleen </w:t>
      </w:r>
      <w:r w:rsidR="0097753E" w:rsidRPr="00586F99">
        <w:rPr>
          <w:rFonts w:ascii="Arial" w:hAnsi="Arial" w:cs="Arial"/>
          <w:sz w:val="20"/>
        </w:rPr>
        <w:t>tot signif</w:t>
      </w:r>
      <w:r w:rsidR="00C141BC" w:rsidRPr="00586F99">
        <w:rPr>
          <w:rFonts w:ascii="Arial" w:hAnsi="Arial" w:cs="Arial"/>
          <w:sz w:val="20"/>
        </w:rPr>
        <w:t>icant lagere energieprijzen</w:t>
      </w:r>
      <w:r w:rsidR="000831B4" w:rsidRPr="00586F99">
        <w:rPr>
          <w:rFonts w:ascii="Arial" w:hAnsi="Arial" w:cs="Arial"/>
          <w:sz w:val="20"/>
        </w:rPr>
        <w:t xml:space="preserve">, maar ook </w:t>
      </w:r>
      <w:r w:rsidR="002A163E" w:rsidRPr="00586F99">
        <w:rPr>
          <w:rFonts w:ascii="Arial" w:hAnsi="Arial" w:cs="Arial"/>
          <w:sz w:val="20"/>
        </w:rPr>
        <w:t>tot lagere inflatiecijfers</w:t>
      </w:r>
      <w:r w:rsidR="00C141BC" w:rsidRPr="00586F99">
        <w:rPr>
          <w:rFonts w:ascii="Arial" w:hAnsi="Arial" w:cs="Arial"/>
          <w:sz w:val="20"/>
        </w:rPr>
        <w:t>.</w:t>
      </w:r>
      <w:r w:rsidR="00C141BC" w:rsidRPr="00586F99">
        <w:rPr>
          <w:rStyle w:val="Voetnootmarkering"/>
          <w:rFonts w:ascii="Arial" w:hAnsi="Arial" w:cs="Arial"/>
          <w:sz w:val="20"/>
        </w:rPr>
        <w:footnoteReference w:id="1"/>
      </w:r>
      <w:r w:rsidR="002A163E" w:rsidRPr="00586F99">
        <w:rPr>
          <w:rFonts w:ascii="Arial" w:hAnsi="Arial" w:cs="Arial"/>
          <w:sz w:val="20"/>
        </w:rPr>
        <w:t xml:space="preserve"> Met andere woorden: de inflatiecijfers zoals die door het CBS de laatste maanden zijn gepubliceerd, zijn als gevolg van te hoog ingeschatte energieprijzen</w:t>
      </w:r>
      <w:r w:rsidR="00576B09" w:rsidRPr="00586F99">
        <w:rPr>
          <w:rFonts w:ascii="Arial" w:hAnsi="Arial" w:cs="Arial"/>
          <w:sz w:val="20"/>
        </w:rPr>
        <w:t xml:space="preserve"> eveneens te hoog</w:t>
      </w:r>
      <w:r w:rsidR="002A163E" w:rsidRPr="00586F99">
        <w:rPr>
          <w:rFonts w:ascii="Arial" w:hAnsi="Arial" w:cs="Arial"/>
          <w:sz w:val="20"/>
        </w:rPr>
        <w:t>.</w:t>
      </w:r>
    </w:p>
    <w:p w14:paraId="43A56B7B" w14:textId="3C191AEF" w:rsidR="00C141BC" w:rsidRPr="00586F99" w:rsidRDefault="00C141BC" w:rsidP="00ED736F">
      <w:pPr>
        <w:jc w:val="both"/>
        <w:rPr>
          <w:rFonts w:ascii="Arial" w:hAnsi="Arial" w:cs="Arial"/>
          <w:sz w:val="20"/>
        </w:rPr>
      </w:pPr>
    </w:p>
    <w:p w14:paraId="30204C7A" w14:textId="1DC85FF6" w:rsidR="00312BF1" w:rsidRPr="00586F99" w:rsidRDefault="00F04489" w:rsidP="00ED736F">
      <w:pPr>
        <w:jc w:val="both"/>
        <w:rPr>
          <w:rFonts w:ascii="Arial" w:hAnsi="Arial" w:cs="Arial"/>
          <w:sz w:val="20"/>
        </w:rPr>
      </w:pPr>
      <w:r w:rsidRPr="00586F99">
        <w:rPr>
          <w:rFonts w:ascii="Arial" w:hAnsi="Arial" w:cs="Arial"/>
          <w:sz w:val="20"/>
        </w:rPr>
        <w:t xml:space="preserve">Los van de op dit moment foutieve berekeningsmethode, zijn het de fors stijgende energieprijzen die tot onredelijke huuraanpassingen leiden. </w:t>
      </w:r>
      <w:r w:rsidR="00F659A3" w:rsidRPr="00586F99">
        <w:rPr>
          <w:rFonts w:ascii="Arial" w:hAnsi="Arial" w:cs="Arial"/>
          <w:sz w:val="20"/>
        </w:rPr>
        <w:t xml:space="preserve">Daarom zijn wij van mening dat </w:t>
      </w:r>
      <w:r w:rsidR="00312BF1" w:rsidRPr="00586F99">
        <w:rPr>
          <w:rFonts w:ascii="Arial" w:hAnsi="Arial" w:cs="Arial"/>
          <w:sz w:val="20"/>
        </w:rPr>
        <w:t>het inflatiecijfer</w:t>
      </w:r>
      <w:r w:rsidR="00F659A3" w:rsidRPr="00586F99">
        <w:rPr>
          <w:rFonts w:ascii="Arial" w:hAnsi="Arial" w:cs="Arial"/>
          <w:sz w:val="20"/>
        </w:rPr>
        <w:t xml:space="preserve"> zonder energie</w:t>
      </w:r>
      <w:r w:rsidR="00312BF1" w:rsidRPr="00586F99">
        <w:rPr>
          <w:rStyle w:val="Voetnootmarkering"/>
          <w:rFonts w:ascii="Arial" w:hAnsi="Arial" w:cs="Arial"/>
          <w:sz w:val="20"/>
        </w:rPr>
        <w:footnoteReference w:id="2"/>
      </w:r>
      <w:r w:rsidR="00F659A3" w:rsidRPr="00586F99">
        <w:rPr>
          <w:rFonts w:ascii="Arial" w:hAnsi="Arial" w:cs="Arial"/>
          <w:sz w:val="20"/>
        </w:rPr>
        <w:t xml:space="preserve"> moet worden toegepast. Dat is ook redelijk omdat wij de energie </w:t>
      </w:r>
      <w:r w:rsidR="00225084" w:rsidRPr="00586F99">
        <w:rPr>
          <w:rFonts w:ascii="Arial" w:hAnsi="Arial" w:cs="Arial"/>
          <w:sz w:val="20"/>
        </w:rPr>
        <w:t>in het gehuurde</w:t>
      </w:r>
      <w:r w:rsidR="00F659A3" w:rsidRPr="00586F99">
        <w:rPr>
          <w:rFonts w:ascii="Arial" w:hAnsi="Arial" w:cs="Arial"/>
          <w:sz w:val="20"/>
        </w:rPr>
        <w:t xml:space="preserve"> betalen en </w:t>
      </w:r>
      <w:r w:rsidR="00225084" w:rsidRPr="00586F99">
        <w:rPr>
          <w:rFonts w:ascii="Arial" w:hAnsi="Arial" w:cs="Arial"/>
          <w:sz w:val="20"/>
        </w:rPr>
        <w:t xml:space="preserve">eveneens met </w:t>
      </w:r>
      <w:r w:rsidR="00F659A3" w:rsidRPr="00586F99">
        <w:rPr>
          <w:rFonts w:ascii="Arial" w:hAnsi="Arial" w:cs="Arial"/>
          <w:sz w:val="20"/>
        </w:rPr>
        <w:t xml:space="preserve">de prijsstijgingen van energie worden geconfronteerd. Als </w:t>
      </w:r>
      <w:r w:rsidR="007B191F" w:rsidRPr="00586F99">
        <w:rPr>
          <w:rFonts w:ascii="Arial" w:hAnsi="Arial" w:cs="Arial"/>
          <w:sz w:val="20"/>
        </w:rPr>
        <w:t>de</w:t>
      </w:r>
      <w:r w:rsidR="00F659A3" w:rsidRPr="00586F99">
        <w:rPr>
          <w:rFonts w:ascii="Arial" w:hAnsi="Arial" w:cs="Arial"/>
          <w:sz w:val="20"/>
        </w:rPr>
        <w:t xml:space="preserve"> energieprijsstijging ook </w:t>
      </w:r>
      <w:r w:rsidRPr="00586F99">
        <w:rPr>
          <w:rFonts w:ascii="Arial" w:hAnsi="Arial" w:cs="Arial"/>
          <w:sz w:val="20"/>
        </w:rPr>
        <w:t xml:space="preserve">nog </w:t>
      </w:r>
      <w:r w:rsidR="00F659A3" w:rsidRPr="00586F99">
        <w:rPr>
          <w:rFonts w:ascii="Arial" w:hAnsi="Arial" w:cs="Arial"/>
          <w:sz w:val="20"/>
        </w:rPr>
        <w:t xml:space="preserve">tot een hogere huur zou leiden, worden wij </w:t>
      </w:r>
      <w:r w:rsidR="007B191F" w:rsidRPr="00586F99">
        <w:rPr>
          <w:rFonts w:ascii="Arial" w:hAnsi="Arial" w:cs="Arial"/>
          <w:sz w:val="20"/>
        </w:rPr>
        <w:t xml:space="preserve">door hetzelfde </w:t>
      </w:r>
      <w:r w:rsidR="00F659A3" w:rsidRPr="00586F99">
        <w:rPr>
          <w:rFonts w:ascii="Arial" w:hAnsi="Arial" w:cs="Arial"/>
          <w:sz w:val="20"/>
        </w:rPr>
        <w:t>twee keer benadeeld. Dat is naar onze mening volstrekt onredelijk.</w:t>
      </w:r>
      <w:r w:rsidR="003733C3" w:rsidRPr="00586F99">
        <w:rPr>
          <w:rFonts w:ascii="Arial" w:hAnsi="Arial" w:cs="Arial"/>
          <w:sz w:val="20"/>
        </w:rPr>
        <w:t xml:space="preserve"> Bovendien zal een te hoge huurprijs ook in de komende jaren blijven doorwerken.</w:t>
      </w:r>
      <w:r w:rsidR="007F38D2" w:rsidRPr="00586F99">
        <w:rPr>
          <w:rFonts w:ascii="Arial" w:hAnsi="Arial" w:cs="Arial"/>
          <w:sz w:val="20"/>
        </w:rPr>
        <w:t xml:space="preserve"> Ook dat is niet redelijk.</w:t>
      </w:r>
    </w:p>
    <w:p w14:paraId="68EEC7B0" w14:textId="77777777" w:rsidR="00312BF1" w:rsidRPr="00586F99" w:rsidRDefault="00312BF1" w:rsidP="00ED736F">
      <w:pPr>
        <w:jc w:val="both"/>
        <w:rPr>
          <w:rFonts w:ascii="Arial" w:hAnsi="Arial" w:cs="Arial"/>
          <w:sz w:val="20"/>
        </w:rPr>
      </w:pPr>
    </w:p>
    <w:p w14:paraId="719308F6" w14:textId="3EF7FE39" w:rsidR="00312BF1" w:rsidRPr="00586F99" w:rsidRDefault="00312BF1" w:rsidP="00ED736F">
      <w:pPr>
        <w:jc w:val="both"/>
        <w:rPr>
          <w:rFonts w:ascii="Arial" w:hAnsi="Arial" w:cs="Arial"/>
          <w:sz w:val="20"/>
        </w:rPr>
      </w:pPr>
      <w:r w:rsidRPr="00586F99">
        <w:rPr>
          <w:rFonts w:ascii="Arial" w:hAnsi="Arial" w:cs="Arial"/>
          <w:sz w:val="20"/>
        </w:rPr>
        <w:t xml:space="preserve">Daarnaast </w:t>
      </w:r>
      <w:r w:rsidR="00D47335" w:rsidRPr="00586F99">
        <w:rPr>
          <w:rFonts w:ascii="Arial" w:hAnsi="Arial" w:cs="Arial"/>
          <w:sz w:val="20"/>
        </w:rPr>
        <w:t xml:space="preserve">worden wij geconfronteerd met onder meer loonstijgingen en hogere inkoopkosten. </w:t>
      </w:r>
      <w:r w:rsidR="00010E3E" w:rsidRPr="00586F99">
        <w:rPr>
          <w:rFonts w:ascii="Arial" w:hAnsi="Arial" w:cs="Arial"/>
          <w:sz w:val="20"/>
        </w:rPr>
        <w:t xml:space="preserve">Dit leidt tot een enorme stijging van kosten die wij niet in de prijzen aan de consument kunnen doorberekenen. </w:t>
      </w:r>
      <w:r w:rsidR="00D47335" w:rsidRPr="00586F99">
        <w:rPr>
          <w:rFonts w:ascii="Arial" w:hAnsi="Arial" w:cs="Arial"/>
          <w:sz w:val="20"/>
        </w:rPr>
        <w:t>Alles bij elkaar opgeteld</w:t>
      </w:r>
      <w:r w:rsidR="002D3516" w:rsidRPr="00586F99">
        <w:rPr>
          <w:rFonts w:ascii="Arial" w:hAnsi="Arial" w:cs="Arial"/>
          <w:sz w:val="20"/>
        </w:rPr>
        <w:t>,</w:t>
      </w:r>
      <w:r w:rsidR="00D47335" w:rsidRPr="00586F99">
        <w:rPr>
          <w:rFonts w:ascii="Arial" w:hAnsi="Arial" w:cs="Arial"/>
          <w:sz w:val="20"/>
        </w:rPr>
        <w:t xml:space="preserve"> wordt steeds meer marge ingeleverd, terwijl het consumentenve</w:t>
      </w:r>
      <w:r w:rsidR="003733C3" w:rsidRPr="00586F99">
        <w:rPr>
          <w:rFonts w:ascii="Arial" w:hAnsi="Arial" w:cs="Arial"/>
          <w:sz w:val="20"/>
        </w:rPr>
        <w:t>r</w:t>
      </w:r>
      <w:r w:rsidR="00D47335" w:rsidRPr="00586F99">
        <w:rPr>
          <w:rFonts w:ascii="Arial" w:hAnsi="Arial" w:cs="Arial"/>
          <w:sz w:val="20"/>
        </w:rPr>
        <w:t xml:space="preserve">trouwen </w:t>
      </w:r>
      <w:r w:rsidR="003733C3" w:rsidRPr="00586F99">
        <w:rPr>
          <w:rFonts w:ascii="Arial" w:hAnsi="Arial" w:cs="Arial"/>
          <w:sz w:val="20"/>
        </w:rPr>
        <w:t>laag is en de omzetten teruglopen</w:t>
      </w:r>
      <w:r w:rsidR="00D47335" w:rsidRPr="00586F99">
        <w:rPr>
          <w:rFonts w:ascii="Arial" w:hAnsi="Arial" w:cs="Arial"/>
          <w:sz w:val="20"/>
        </w:rPr>
        <w:t>.</w:t>
      </w:r>
      <w:r w:rsidR="003733C3" w:rsidRPr="00586F99">
        <w:rPr>
          <w:rFonts w:ascii="Arial" w:hAnsi="Arial" w:cs="Arial"/>
          <w:sz w:val="20"/>
        </w:rPr>
        <w:t xml:space="preserve">  Deze combinatie zal grote gevolgen kunnen hebben.</w:t>
      </w:r>
    </w:p>
    <w:p w14:paraId="494F35DB" w14:textId="7ED1F875" w:rsidR="003733C3" w:rsidRPr="00586F99" w:rsidRDefault="003733C3" w:rsidP="00ED736F">
      <w:pPr>
        <w:jc w:val="both"/>
        <w:rPr>
          <w:rFonts w:ascii="Arial" w:hAnsi="Arial" w:cs="Arial"/>
          <w:sz w:val="20"/>
        </w:rPr>
      </w:pPr>
    </w:p>
    <w:p w14:paraId="5835A1E7" w14:textId="77777777" w:rsidR="003733C3" w:rsidRPr="00586F99" w:rsidRDefault="003733C3" w:rsidP="00ED736F">
      <w:pPr>
        <w:jc w:val="both"/>
        <w:rPr>
          <w:rFonts w:ascii="Arial" w:hAnsi="Arial" w:cs="Arial"/>
          <w:sz w:val="20"/>
        </w:rPr>
      </w:pPr>
    </w:p>
    <w:p w14:paraId="29CBC474" w14:textId="77777777" w:rsidR="00EF1D64" w:rsidRPr="00586F99" w:rsidRDefault="00EF1D64" w:rsidP="00ED736F">
      <w:pPr>
        <w:jc w:val="both"/>
        <w:rPr>
          <w:rFonts w:ascii="Arial" w:hAnsi="Arial" w:cs="Arial"/>
          <w:sz w:val="20"/>
        </w:rPr>
      </w:pPr>
    </w:p>
    <w:p w14:paraId="6CCF16CE" w14:textId="77777777" w:rsidR="00EF1D64" w:rsidRPr="00586F99" w:rsidRDefault="00EF1D64" w:rsidP="00ED736F">
      <w:pPr>
        <w:jc w:val="both"/>
        <w:rPr>
          <w:rFonts w:ascii="Arial" w:hAnsi="Arial" w:cs="Arial"/>
          <w:sz w:val="20"/>
        </w:rPr>
      </w:pPr>
    </w:p>
    <w:p w14:paraId="1180C2B2" w14:textId="64710659" w:rsidR="00463C9B" w:rsidRPr="00586F99" w:rsidRDefault="00463C9B" w:rsidP="00ED736F">
      <w:pPr>
        <w:jc w:val="both"/>
        <w:rPr>
          <w:rFonts w:ascii="Arial" w:hAnsi="Arial" w:cs="Arial"/>
          <w:sz w:val="20"/>
        </w:rPr>
      </w:pPr>
      <w:r w:rsidRPr="00586F99">
        <w:rPr>
          <w:rFonts w:ascii="Arial" w:hAnsi="Arial" w:cs="Arial"/>
          <w:sz w:val="20"/>
        </w:rPr>
        <w:t>Omdat de in de huurovereenkomst overeengekomen jaarlijkse indexering enkel het doel heeft om het effect van geldontwaarding te neutraliseren en het CPI, ook volgens het CBS, niet de werkelijke inflatie weergeeft, zijn wij op grond van (uitleg van) de huurovereenkomst van mening dat de indexering niet conform CPI moet plaatsvinden. De</w:t>
      </w:r>
      <w:r w:rsidR="00BD50A4" w:rsidRPr="00586F99">
        <w:rPr>
          <w:rFonts w:ascii="Arial" w:hAnsi="Arial" w:cs="Arial"/>
          <w:sz w:val="20"/>
        </w:rPr>
        <w:t xml:space="preserve"> door u genoemde huurprijsindexering van [</w:t>
      </w:r>
      <w:r w:rsidR="00BD50A4" w:rsidRPr="00586F99">
        <w:rPr>
          <w:rFonts w:ascii="Arial" w:hAnsi="Arial" w:cs="Arial"/>
          <w:sz w:val="20"/>
          <w:highlight w:val="yellow"/>
        </w:rPr>
        <w:t>X %</w:t>
      </w:r>
      <w:r w:rsidR="00BD50A4" w:rsidRPr="00586F99">
        <w:rPr>
          <w:rFonts w:ascii="Arial" w:hAnsi="Arial" w:cs="Arial"/>
          <w:sz w:val="20"/>
        </w:rPr>
        <w:t>] heeft ook niets meer te maken met de strekking van het neutraliseren van geldontwaarding.</w:t>
      </w:r>
    </w:p>
    <w:p w14:paraId="5F4B1950" w14:textId="77777777" w:rsidR="00463C9B" w:rsidRPr="00586F99" w:rsidRDefault="00463C9B" w:rsidP="00ED736F">
      <w:pPr>
        <w:jc w:val="both"/>
        <w:rPr>
          <w:rFonts w:ascii="Arial" w:hAnsi="Arial" w:cs="Arial"/>
          <w:sz w:val="20"/>
        </w:rPr>
      </w:pPr>
    </w:p>
    <w:p w14:paraId="46118CDD" w14:textId="5CDAC1E4" w:rsidR="00463C9B" w:rsidRPr="00586F99" w:rsidRDefault="00463C9B" w:rsidP="00ED736F">
      <w:pPr>
        <w:jc w:val="both"/>
        <w:rPr>
          <w:rFonts w:ascii="Arial" w:hAnsi="Arial" w:cs="Arial"/>
          <w:sz w:val="20"/>
        </w:rPr>
      </w:pPr>
      <w:r w:rsidRPr="00586F99">
        <w:rPr>
          <w:rFonts w:ascii="Arial" w:hAnsi="Arial" w:cs="Arial"/>
          <w:sz w:val="20"/>
        </w:rPr>
        <w:t xml:space="preserve">Daarnaast zijn wij gelet op alle feiten en omstandigheden van mening dat </w:t>
      </w:r>
      <w:r w:rsidR="00BD50A4" w:rsidRPr="00586F99">
        <w:rPr>
          <w:rFonts w:ascii="Arial" w:hAnsi="Arial" w:cs="Arial"/>
          <w:sz w:val="20"/>
        </w:rPr>
        <w:t>volledige doorvoering van de door u genoemde huurprijsverhoging ook naar maatstaven van redelijkheid en billijkheid onaanvaardbaar is. In dit verband merk</w:t>
      </w:r>
      <w:r w:rsidR="00AF4FE2" w:rsidRPr="00586F99">
        <w:rPr>
          <w:rFonts w:ascii="Arial" w:hAnsi="Arial" w:cs="Arial"/>
          <w:sz w:val="20"/>
        </w:rPr>
        <w:t>en</w:t>
      </w:r>
      <w:r w:rsidR="00BD50A4" w:rsidRPr="00586F99">
        <w:rPr>
          <w:rFonts w:ascii="Arial" w:hAnsi="Arial" w:cs="Arial"/>
          <w:sz w:val="20"/>
        </w:rPr>
        <w:t xml:space="preserve"> wij </w:t>
      </w:r>
      <w:r w:rsidR="00AF4FE2" w:rsidRPr="00586F99">
        <w:rPr>
          <w:rFonts w:ascii="Arial" w:hAnsi="Arial" w:cs="Arial"/>
          <w:sz w:val="20"/>
        </w:rPr>
        <w:t xml:space="preserve">nog </w:t>
      </w:r>
      <w:r w:rsidR="00BD50A4" w:rsidRPr="00586F99">
        <w:rPr>
          <w:rFonts w:ascii="Arial" w:hAnsi="Arial" w:cs="Arial"/>
          <w:sz w:val="20"/>
        </w:rPr>
        <w:t xml:space="preserve">op dat </w:t>
      </w:r>
      <w:r w:rsidR="00AF4FE2" w:rsidRPr="00586F99">
        <w:rPr>
          <w:rFonts w:ascii="Arial" w:hAnsi="Arial" w:cs="Arial"/>
          <w:sz w:val="20"/>
        </w:rPr>
        <w:t>de hoge energieprijzen die het CPI opstuwt, worden veroorzaakt door de oorlog tussen Rusland en Oekraïne en (het herstel van) de coronapandemie. Beide moeten als onvoorziene omstandigheden worden aangemerkt.</w:t>
      </w:r>
    </w:p>
    <w:p w14:paraId="7C8AF90F" w14:textId="4F4D3419" w:rsidR="004B6953" w:rsidRPr="00586F99" w:rsidRDefault="004B6953" w:rsidP="00ED736F">
      <w:pPr>
        <w:jc w:val="both"/>
        <w:rPr>
          <w:rFonts w:ascii="Arial" w:hAnsi="Arial" w:cs="Arial"/>
          <w:sz w:val="20"/>
        </w:rPr>
      </w:pPr>
    </w:p>
    <w:p w14:paraId="678DD78F" w14:textId="09D9DF7F" w:rsidR="00B73CC8" w:rsidRPr="00586F99" w:rsidRDefault="004847B9" w:rsidP="00AF4FE2">
      <w:pPr>
        <w:jc w:val="both"/>
        <w:rPr>
          <w:rFonts w:ascii="Arial" w:hAnsi="Arial" w:cs="Arial"/>
          <w:sz w:val="20"/>
        </w:rPr>
      </w:pPr>
      <w:r w:rsidRPr="00586F99">
        <w:rPr>
          <w:rFonts w:ascii="Arial" w:hAnsi="Arial" w:cs="Arial"/>
          <w:sz w:val="20"/>
        </w:rPr>
        <w:t xml:space="preserve">Kortom: </w:t>
      </w:r>
      <w:r w:rsidR="00DA2D69" w:rsidRPr="00586F99">
        <w:rPr>
          <w:rFonts w:ascii="Arial" w:hAnsi="Arial" w:cs="Arial"/>
          <w:sz w:val="20"/>
        </w:rPr>
        <w:t xml:space="preserve">Toepassing van het </w:t>
      </w:r>
      <w:r w:rsidR="008461EB" w:rsidRPr="00586F99">
        <w:rPr>
          <w:rFonts w:ascii="Arial" w:hAnsi="Arial" w:cs="Arial"/>
          <w:sz w:val="20"/>
        </w:rPr>
        <w:t>CPI</w:t>
      </w:r>
      <w:r w:rsidR="00DA2D69" w:rsidRPr="00586F99">
        <w:rPr>
          <w:rFonts w:ascii="Arial" w:hAnsi="Arial" w:cs="Arial"/>
          <w:sz w:val="20"/>
        </w:rPr>
        <w:t xml:space="preserve"> leidt tot </w:t>
      </w:r>
      <w:r w:rsidR="00CD2574" w:rsidRPr="00586F99">
        <w:rPr>
          <w:rFonts w:ascii="Arial" w:hAnsi="Arial" w:cs="Arial"/>
          <w:sz w:val="20"/>
        </w:rPr>
        <w:t>onjuiste</w:t>
      </w:r>
      <w:r w:rsidR="00DA2D69" w:rsidRPr="00586F99">
        <w:rPr>
          <w:rFonts w:ascii="Arial" w:hAnsi="Arial" w:cs="Arial"/>
          <w:sz w:val="20"/>
        </w:rPr>
        <w:t xml:space="preserve"> en onredelijke huurprijsverhogingen. Daarom </w:t>
      </w:r>
      <w:r w:rsidR="000B289C" w:rsidRPr="00586F99">
        <w:rPr>
          <w:rFonts w:ascii="Arial" w:hAnsi="Arial" w:cs="Arial"/>
          <w:sz w:val="20"/>
        </w:rPr>
        <w:t xml:space="preserve">stellen wij voor om </w:t>
      </w:r>
      <w:r w:rsidR="00AF4FE2" w:rsidRPr="00586F99">
        <w:rPr>
          <w:rFonts w:ascii="Arial" w:hAnsi="Arial" w:cs="Arial"/>
          <w:sz w:val="20"/>
        </w:rPr>
        <w:t xml:space="preserve"> het inflatiecijfer zonder energie</w:t>
      </w:r>
      <w:r w:rsidR="000B289C" w:rsidRPr="00586F99">
        <w:rPr>
          <w:rFonts w:ascii="Arial" w:hAnsi="Arial" w:cs="Arial"/>
          <w:sz w:val="20"/>
        </w:rPr>
        <w:t xml:space="preserve"> toe te passen</w:t>
      </w:r>
      <w:r w:rsidR="00AF4FE2" w:rsidRPr="00586F99">
        <w:rPr>
          <w:rFonts w:ascii="Arial" w:hAnsi="Arial" w:cs="Arial"/>
          <w:sz w:val="20"/>
        </w:rPr>
        <w:t>. De indexering per [</w:t>
      </w:r>
      <w:r w:rsidR="00AF4FE2" w:rsidRPr="00586F99">
        <w:rPr>
          <w:rFonts w:ascii="Arial" w:hAnsi="Arial" w:cs="Arial"/>
          <w:sz w:val="20"/>
          <w:highlight w:val="yellow"/>
        </w:rPr>
        <w:t>datum</w:t>
      </w:r>
      <w:r w:rsidR="00AF4FE2" w:rsidRPr="00586F99">
        <w:rPr>
          <w:rFonts w:ascii="Arial" w:hAnsi="Arial" w:cs="Arial"/>
          <w:sz w:val="20"/>
        </w:rPr>
        <w:t>] is dan als volgt</w:t>
      </w:r>
      <w:r w:rsidR="00B73CC8" w:rsidRPr="00586F99">
        <w:rPr>
          <w:rFonts w:ascii="Arial" w:hAnsi="Arial" w:cs="Arial"/>
          <w:sz w:val="20"/>
        </w:rPr>
        <w:t>:</w:t>
      </w:r>
    </w:p>
    <w:p w14:paraId="02186DCF" w14:textId="77777777" w:rsidR="00B73CC8" w:rsidRPr="00586F99" w:rsidRDefault="00B73CC8" w:rsidP="00ED736F">
      <w:pPr>
        <w:jc w:val="both"/>
        <w:rPr>
          <w:rFonts w:ascii="Arial" w:hAnsi="Arial" w:cs="Arial"/>
          <w:sz w:val="20"/>
        </w:rPr>
      </w:pPr>
    </w:p>
    <w:p w14:paraId="427204DC" w14:textId="16F57E8E" w:rsidR="00582868" w:rsidRPr="00586F99" w:rsidRDefault="00B73CC8" w:rsidP="00ED736F">
      <w:pPr>
        <w:jc w:val="both"/>
        <w:rPr>
          <w:rFonts w:ascii="Arial" w:hAnsi="Arial" w:cs="Arial"/>
          <w:sz w:val="20"/>
        </w:rPr>
      </w:pPr>
      <w:r w:rsidRPr="00586F99">
        <w:rPr>
          <w:rFonts w:ascii="Arial" w:hAnsi="Arial" w:cs="Arial"/>
          <w:sz w:val="20"/>
        </w:rPr>
        <w:t>[</w:t>
      </w:r>
      <w:r w:rsidR="006350AE" w:rsidRPr="00586F99">
        <w:rPr>
          <w:rFonts w:ascii="Arial" w:hAnsi="Arial" w:cs="Arial"/>
          <w:sz w:val="20"/>
          <w:highlight w:val="yellow"/>
        </w:rPr>
        <w:t>oude huurprijs x %</w:t>
      </w:r>
      <w:r w:rsidR="004B6953" w:rsidRPr="00586F99">
        <w:rPr>
          <w:rFonts w:ascii="Arial" w:hAnsi="Arial" w:cs="Arial"/>
          <w:sz w:val="20"/>
          <w:highlight w:val="yellow"/>
        </w:rPr>
        <w:t xml:space="preserve"> SA</w:t>
      </w:r>
      <w:r w:rsidR="00987227" w:rsidRPr="00586F99">
        <w:rPr>
          <w:rFonts w:ascii="Arial" w:hAnsi="Arial" w:cs="Arial"/>
          <w:sz w:val="20"/>
          <w:highlight w:val="yellow"/>
        </w:rPr>
        <w:t>-</w:t>
      </w:r>
      <w:r w:rsidR="004B6953" w:rsidRPr="00586F99">
        <w:rPr>
          <w:rFonts w:ascii="Arial" w:hAnsi="Arial" w:cs="Arial"/>
          <w:sz w:val="20"/>
          <w:highlight w:val="yellow"/>
        </w:rPr>
        <w:t>19</w:t>
      </w:r>
      <w:r w:rsidR="006350AE" w:rsidRPr="00586F99">
        <w:rPr>
          <w:rFonts w:ascii="Arial" w:hAnsi="Arial" w:cs="Arial"/>
          <w:sz w:val="20"/>
          <w:highlight w:val="yellow"/>
        </w:rPr>
        <w:t xml:space="preserve"> = € nieuwe huurprijs</w:t>
      </w:r>
      <w:r w:rsidRPr="00586F99">
        <w:rPr>
          <w:rFonts w:ascii="Arial" w:hAnsi="Arial" w:cs="Arial"/>
          <w:sz w:val="20"/>
        </w:rPr>
        <w:t>]</w:t>
      </w:r>
      <w:r w:rsidR="006350AE" w:rsidRPr="00586F99">
        <w:rPr>
          <w:rFonts w:ascii="Arial" w:hAnsi="Arial" w:cs="Arial"/>
          <w:sz w:val="20"/>
        </w:rPr>
        <w:t>.</w:t>
      </w:r>
    </w:p>
    <w:p w14:paraId="27CB2DA9" w14:textId="5042B57E" w:rsidR="006350AE" w:rsidRPr="00586F99" w:rsidRDefault="006350AE" w:rsidP="00ED736F">
      <w:pPr>
        <w:jc w:val="both"/>
        <w:rPr>
          <w:rFonts w:ascii="Arial" w:hAnsi="Arial" w:cs="Arial"/>
          <w:sz w:val="20"/>
        </w:rPr>
      </w:pPr>
    </w:p>
    <w:p w14:paraId="7DC9DE09" w14:textId="3E57272C" w:rsidR="00B73CC8" w:rsidRDefault="00B73CC8" w:rsidP="0097362F">
      <w:pPr>
        <w:pStyle w:val="Plattetekst"/>
        <w:jc w:val="both"/>
        <w:rPr>
          <w:rFonts w:cs="Arial"/>
        </w:rPr>
      </w:pPr>
      <w:r w:rsidRPr="00586F99">
        <w:rPr>
          <w:rFonts w:cs="Arial"/>
        </w:rPr>
        <w:t xml:space="preserve">Deze huurprijsverhoging is historisch gezien nog steeds </w:t>
      </w:r>
      <w:r w:rsidR="00571FA9" w:rsidRPr="00586F99">
        <w:rPr>
          <w:rFonts w:cs="Arial"/>
        </w:rPr>
        <w:t>zeer</w:t>
      </w:r>
      <w:r w:rsidRPr="00586F99">
        <w:rPr>
          <w:rFonts w:cs="Arial"/>
        </w:rPr>
        <w:t xml:space="preserve"> hoog en houdt naar onze mening rekening met onze, maar ook met uw belangen</w:t>
      </w:r>
      <w:r w:rsidR="00384716" w:rsidRPr="00586F99">
        <w:rPr>
          <w:rFonts w:cs="Arial"/>
        </w:rPr>
        <w:t xml:space="preserve"> en doet meer recht aan de gemaakte afspraak</w:t>
      </w:r>
      <w:r w:rsidRPr="00586F99">
        <w:rPr>
          <w:rFonts w:cs="Arial"/>
        </w:rPr>
        <w:t>.</w:t>
      </w:r>
      <w:r w:rsidR="00586F99" w:rsidRPr="009E5678">
        <w:rPr>
          <w:rFonts w:cs="Arial"/>
        </w:rPr>
        <w:t xml:space="preserve"> </w:t>
      </w:r>
      <w:r w:rsidR="00586F99" w:rsidRPr="00586F99">
        <w:rPr>
          <w:rFonts w:cs="Arial"/>
        </w:rPr>
        <w:t>We zijn overtuigd dat onze belangen overeenkomen, namelijk het voldoen van de huur op de langere termijn en het aantrekkelijk houden van de Nederlandse detailhandel en winkelstraten. Alleen met een gezamenlijke inspanning houden we onze winkelstraten aantrekkelijk.</w:t>
      </w:r>
    </w:p>
    <w:p w14:paraId="3086A225" w14:textId="77777777" w:rsidR="00DD4165" w:rsidRPr="00586F99" w:rsidRDefault="00DD4165" w:rsidP="00DD4165">
      <w:pPr>
        <w:pStyle w:val="Plattetekst"/>
        <w:rPr>
          <w:rFonts w:cs="Arial"/>
        </w:rPr>
      </w:pPr>
    </w:p>
    <w:p w14:paraId="2A399305" w14:textId="7C2F819B" w:rsidR="00B73CC8" w:rsidRPr="00586F99" w:rsidRDefault="00B73CC8" w:rsidP="00ED736F">
      <w:pPr>
        <w:jc w:val="both"/>
        <w:rPr>
          <w:rFonts w:ascii="Arial" w:hAnsi="Arial" w:cs="Arial"/>
          <w:sz w:val="20"/>
        </w:rPr>
      </w:pPr>
    </w:p>
    <w:p w14:paraId="458C02FB" w14:textId="5DF5B1DF" w:rsidR="00DD4EFE" w:rsidRPr="00586F99" w:rsidRDefault="00DD4EFE" w:rsidP="00ED736F">
      <w:pPr>
        <w:jc w:val="both"/>
        <w:rPr>
          <w:rFonts w:ascii="Arial" w:hAnsi="Arial" w:cs="Arial"/>
          <w:b/>
          <w:bCs/>
          <w:sz w:val="20"/>
        </w:rPr>
      </w:pPr>
      <w:r w:rsidRPr="00DD56F0">
        <w:rPr>
          <w:rFonts w:ascii="Arial" w:hAnsi="Arial" w:cs="Arial"/>
          <w:b/>
          <w:bCs/>
          <w:sz w:val="20"/>
          <w:highlight w:val="yellow"/>
        </w:rPr>
        <w:t>Optie 1</w:t>
      </w:r>
    </w:p>
    <w:p w14:paraId="40FDD647" w14:textId="351E9F72" w:rsidR="00D317B0" w:rsidRPr="00586F99" w:rsidRDefault="00D317B0" w:rsidP="00D317B0">
      <w:pPr>
        <w:rPr>
          <w:rFonts w:ascii="Arial" w:hAnsi="Arial" w:cs="Arial"/>
          <w:sz w:val="20"/>
        </w:rPr>
      </w:pPr>
      <w:r w:rsidRPr="00586F99">
        <w:rPr>
          <w:rFonts w:ascii="Arial" w:hAnsi="Arial" w:cs="Arial"/>
          <w:sz w:val="20"/>
        </w:rPr>
        <w:t>Vooralsnog zullen wij de door u genoemde huurprijsverhoging onder protest betalen, maar wij behouden ons het recht voor om het naar onze mening onverschuldigd betaalde deel</w:t>
      </w:r>
      <w:r w:rsidR="008E2B03" w:rsidRPr="00586F99">
        <w:rPr>
          <w:rFonts w:ascii="Arial" w:hAnsi="Arial" w:cs="Arial"/>
          <w:sz w:val="20"/>
        </w:rPr>
        <w:t xml:space="preserve"> met terugwerkende kracht</w:t>
      </w:r>
      <w:r w:rsidRPr="00586F99">
        <w:rPr>
          <w:rFonts w:ascii="Arial" w:hAnsi="Arial" w:cs="Arial"/>
          <w:sz w:val="20"/>
        </w:rPr>
        <w:t xml:space="preserve"> terug te vorderen.</w:t>
      </w:r>
      <w:r w:rsidR="00987227" w:rsidRPr="00586F99">
        <w:rPr>
          <w:rFonts w:ascii="Arial" w:hAnsi="Arial" w:cs="Arial"/>
          <w:sz w:val="20"/>
        </w:rPr>
        <w:t xml:space="preserve"> </w:t>
      </w:r>
    </w:p>
    <w:p w14:paraId="21189C66" w14:textId="6A7DC9E8" w:rsidR="00D317B0" w:rsidRPr="00586F99" w:rsidRDefault="00D317B0" w:rsidP="008963C1">
      <w:pPr>
        <w:rPr>
          <w:rFonts w:ascii="Arial" w:hAnsi="Arial" w:cs="Arial"/>
          <w:sz w:val="20"/>
        </w:rPr>
      </w:pPr>
    </w:p>
    <w:p w14:paraId="17C44C29" w14:textId="77777777" w:rsidR="00D317B0" w:rsidRPr="00586F99" w:rsidRDefault="00D317B0" w:rsidP="00D317B0">
      <w:pPr>
        <w:jc w:val="both"/>
        <w:rPr>
          <w:rFonts w:ascii="Arial" w:hAnsi="Arial" w:cs="Arial"/>
          <w:sz w:val="20"/>
        </w:rPr>
      </w:pPr>
      <w:r w:rsidRPr="00586F99">
        <w:rPr>
          <w:rFonts w:ascii="Arial" w:hAnsi="Arial" w:cs="Arial"/>
          <w:sz w:val="20"/>
        </w:rPr>
        <w:t xml:space="preserve">Met vriendelijke groet, </w:t>
      </w:r>
    </w:p>
    <w:p w14:paraId="60AA6D7A" w14:textId="77777777" w:rsidR="00D317B0" w:rsidRPr="00586F99" w:rsidRDefault="00D317B0" w:rsidP="00D317B0">
      <w:pPr>
        <w:jc w:val="both"/>
        <w:rPr>
          <w:rFonts w:ascii="Arial" w:hAnsi="Arial" w:cs="Arial"/>
          <w:sz w:val="20"/>
        </w:rPr>
      </w:pPr>
    </w:p>
    <w:p w14:paraId="134BE6CE" w14:textId="77777777" w:rsidR="00D317B0" w:rsidRPr="00586F99" w:rsidRDefault="00D317B0" w:rsidP="00D317B0">
      <w:pPr>
        <w:jc w:val="both"/>
        <w:rPr>
          <w:rFonts w:ascii="Arial" w:hAnsi="Arial" w:cs="Arial"/>
          <w:sz w:val="20"/>
        </w:rPr>
      </w:pPr>
    </w:p>
    <w:p w14:paraId="61E2234F" w14:textId="77777777" w:rsidR="00D317B0" w:rsidRPr="00586F99" w:rsidRDefault="00D317B0" w:rsidP="00D317B0">
      <w:pPr>
        <w:jc w:val="both"/>
        <w:rPr>
          <w:rFonts w:ascii="Arial" w:hAnsi="Arial" w:cs="Arial"/>
          <w:sz w:val="20"/>
        </w:rPr>
      </w:pPr>
      <w:r w:rsidRPr="00586F99">
        <w:rPr>
          <w:rFonts w:ascii="Arial" w:hAnsi="Arial" w:cs="Arial"/>
          <w:sz w:val="20"/>
        </w:rPr>
        <w:t>[naam ondernemer]</w:t>
      </w:r>
    </w:p>
    <w:p w14:paraId="3B716990" w14:textId="77777777" w:rsidR="00D317B0" w:rsidRPr="00586F99" w:rsidRDefault="00D317B0" w:rsidP="00D317B0">
      <w:pPr>
        <w:jc w:val="both"/>
        <w:rPr>
          <w:rFonts w:ascii="Arial" w:hAnsi="Arial" w:cs="Arial"/>
          <w:sz w:val="20"/>
        </w:rPr>
      </w:pPr>
      <w:r w:rsidRPr="00586F99">
        <w:rPr>
          <w:rFonts w:ascii="Arial" w:hAnsi="Arial" w:cs="Arial"/>
          <w:sz w:val="20"/>
        </w:rPr>
        <w:t>[naam onderneming]</w:t>
      </w:r>
    </w:p>
    <w:p w14:paraId="76B7C5CF" w14:textId="77777777" w:rsidR="00D317B0" w:rsidRPr="00586F99" w:rsidRDefault="00D317B0" w:rsidP="008963C1">
      <w:pPr>
        <w:rPr>
          <w:rFonts w:ascii="Arial" w:hAnsi="Arial" w:cs="Arial"/>
          <w:sz w:val="20"/>
        </w:rPr>
      </w:pPr>
    </w:p>
    <w:p w14:paraId="05DD7933" w14:textId="7BCF43A4" w:rsidR="00DD4EFE" w:rsidRPr="00586F99" w:rsidRDefault="00DD4EFE" w:rsidP="00571FA9">
      <w:pPr>
        <w:jc w:val="both"/>
        <w:rPr>
          <w:rFonts w:ascii="Arial" w:hAnsi="Arial" w:cs="Arial"/>
          <w:sz w:val="20"/>
        </w:rPr>
      </w:pPr>
    </w:p>
    <w:p w14:paraId="5962F771" w14:textId="7415A1C3" w:rsidR="00331007" w:rsidRPr="00586F99" w:rsidRDefault="00331007" w:rsidP="00571FA9">
      <w:pPr>
        <w:jc w:val="both"/>
        <w:rPr>
          <w:rFonts w:ascii="Arial" w:hAnsi="Arial" w:cs="Arial"/>
          <w:sz w:val="20"/>
        </w:rPr>
      </w:pPr>
      <w:r w:rsidRPr="00586F99">
        <w:rPr>
          <w:rFonts w:ascii="Arial" w:hAnsi="Arial" w:cs="Arial"/>
          <w:sz w:val="20"/>
        </w:rPr>
        <w:t>Of</w:t>
      </w:r>
    </w:p>
    <w:p w14:paraId="64D753F9" w14:textId="77777777" w:rsidR="00331007" w:rsidRPr="00586F99" w:rsidRDefault="00331007" w:rsidP="00571FA9">
      <w:pPr>
        <w:jc w:val="both"/>
        <w:rPr>
          <w:rFonts w:ascii="Arial" w:hAnsi="Arial" w:cs="Arial"/>
          <w:sz w:val="20"/>
        </w:rPr>
      </w:pPr>
    </w:p>
    <w:p w14:paraId="498B73D5" w14:textId="77777777" w:rsidR="00331007" w:rsidRPr="00586F99" w:rsidRDefault="00331007" w:rsidP="00331007">
      <w:pPr>
        <w:rPr>
          <w:rFonts w:ascii="Arial" w:hAnsi="Arial" w:cs="Arial"/>
          <w:b/>
          <w:bCs/>
          <w:sz w:val="20"/>
        </w:rPr>
      </w:pPr>
      <w:r w:rsidRPr="00DD56F0">
        <w:rPr>
          <w:rFonts w:ascii="Arial" w:hAnsi="Arial" w:cs="Arial"/>
          <w:b/>
          <w:bCs/>
          <w:sz w:val="20"/>
          <w:highlight w:val="yellow"/>
        </w:rPr>
        <w:t>Optie 2</w:t>
      </w:r>
    </w:p>
    <w:p w14:paraId="1F04507C" w14:textId="618C107F" w:rsidR="00331007" w:rsidRPr="00586F99" w:rsidRDefault="00331007" w:rsidP="00571FA9">
      <w:pPr>
        <w:jc w:val="both"/>
        <w:rPr>
          <w:rFonts w:ascii="Arial" w:hAnsi="Arial" w:cs="Arial"/>
          <w:sz w:val="20"/>
        </w:rPr>
      </w:pPr>
    </w:p>
    <w:p w14:paraId="2C7DA7CE" w14:textId="5571A317" w:rsidR="00987227" w:rsidRPr="00586F99" w:rsidRDefault="00D317B0" w:rsidP="00987227">
      <w:pPr>
        <w:rPr>
          <w:rFonts w:ascii="Arial" w:hAnsi="Arial" w:cs="Arial"/>
          <w:sz w:val="20"/>
        </w:rPr>
      </w:pPr>
      <w:r w:rsidRPr="00586F99">
        <w:rPr>
          <w:rFonts w:ascii="Arial" w:hAnsi="Arial" w:cs="Arial"/>
          <w:sz w:val="20"/>
        </w:rPr>
        <w:t xml:space="preserve">Op korte termijn willen wij komen tot een afspraak om de indexcijfers volgens de SA-19 (CPI excl. </w:t>
      </w:r>
      <w:r w:rsidR="0097362F">
        <w:rPr>
          <w:rFonts w:ascii="Arial" w:hAnsi="Arial" w:cs="Arial"/>
          <w:sz w:val="20"/>
        </w:rPr>
        <w:t>e</w:t>
      </w:r>
      <w:r w:rsidRPr="00586F99">
        <w:rPr>
          <w:rFonts w:ascii="Arial" w:hAnsi="Arial" w:cs="Arial"/>
          <w:sz w:val="20"/>
        </w:rPr>
        <w:t>nergie) te hanteren. Hiervoor treden wij graag met u in overleg. Vooralsnog zullen wij de door u genoemde huurprijsverhoging onder protest betalen, maar wij behouden ons het recht voor om het naar onze mening onverschuldigd betaalde deel</w:t>
      </w:r>
      <w:r w:rsidR="008E2B03" w:rsidRPr="00586F99">
        <w:rPr>
          <w:rFonts w:ascii="Arial" w:hAnsi="Arial" w:cs="Arial"/>
          <w:sz w:val="20"/>
        </w:rPr>
        <w:t xml:space="preserve"> met terugwerkende kracht</w:t>
      </w:r>
      <w:r w:rsidRPr="00586F99">
        <w:rPr>
          <w:rFonts w:ascii="Arial" w:hAnsi="Arial" w:cs="Arial"/>
          <w:sz w:val="20"/>
        </w:rPr>
        <w:t xml:space="preserve"> terug te vorderen.</w:t>
      </w:r>
    </w:p>
    <w:p w14:paraId="07B314F1" w14:textId="6B9B41CE" w:rsidR="00D317B0" w:rsidRPr="00586F99" w:rsidRDefault="00D317B0" w:rsidP="00D317B0">
      <w:pPr>
        <w:rPr>
          <w:rFonts w:ascii="Arial" w:hAnsi="Arial" w:cs="Arial"/>
          <w:sz w:val="20"/>
        </w:rPr>
      </w:pPr>
    </w:p>
    <w:p w14:paraId="7C3723EF" w14:textId="77777777" w:rsidR="00D317B0" w:rsidRPr="00586F99" w:rsidRDefault="00D317B0" w:rsidP="00D317B0">
      <w:pPr>
        <w:rPr>
          <w:rFonts w:ascii="Arial" w:hAnsi="Arial" w:cs="Arial"/>
          <w:sz w:val="20"/>
        </w:rPr>
      </w:pPr>
    </w:p>
    <w:p w14:paraId="6A6A857A" w14:textId="77777777" w:rsidR="00D317B0" w:rsidRPr="00586F99" w:rsidRDefault="00D317B0" w:rsidP="00D317B0">
      <w:pPr>
        <w:rPr>
          <w:rFonts w:ascii="Arial" w:hAnsi="Arial" w:cs="Arial"/>
          <w:sz w:val="20"/>
        </w:rPr>
      </w:pPr>
      <w:r w:rsidRPr="00586F99">
        <w:rPr>
          <w:rFonts w:ascii="Arial" w:hAnsi="Arial" w:cs="Arial"/>
          <w:sz w:val="20"/>
        </w:rPr>
        <w:t>Graag vernemen wij binnen 7 dagen na heden van u.</w:t>
      </w:r>
    </w:p>
    <w:p w14:paraId="5561CAEE" w14:textId="75E10ABF" w:rsidR="00D317B0" w:rsidRPr="00586F99" w:rsidRDefault="00D317B0" w:rsidP="00571FA9">
      <w:pPr>
        <w:jc w:val="both"/>
        <w:rPr>
          <w:rFonts w:ascii="Arial" w:hAnsi="Arial" w:cs="Arial"/>
          <w:sz w:val="20"/>
        </w:rPr>
      </w:pPr>
    </w:p>
    <w:p w14:paraId="66A8234C" w14:textId="77777777" w:rsidR="00D317B0" w:rsidRPr="00586F99" w:rsidRDefault="00D317B0" w:rsidP="00D317B0">
      <w:pPr>
        <w:jc w:val="both"/>
        <w:rPr>
          <w:rFonts w:ascii="Arial" w:hAnsi="Arial" w:cs="Arial"/>
          <w:sz w:val="20"/>
        </w:rPr>
      </w:pPr>
      <w:r w:rsidRPr="00586F99">
        <w:rPr>
          <w:rFonts w:ascii="Arial" w:hAnsi="Arial" w:cs="Arial"/>
          <w:sz w:val="20"/>
        </w:rPr>
        <w:t xml:space="preserve">Met vriendelijke groet, </w:t>
      </w:r>
    </w:p>
    <w:p w14:paraId="5B5EFCC4" w14:textId="77777777" w:rsidR="00D317B0" w:rsidRPr="00586F99" w:rsidRDefault="00D317B0" w:rsidP="00D317B0">
      <w:pPr>
        <w:jc w:val="both"/>
        <w:rPr>
          <w:rFonts w:ascii="Arial" w:hAnsi="Arial" w:cs="Arial"/>
          <w:sz w:val="20"/>
        </w:rPr>
      </w:pPr>
    </w:p>
    <w:p w14:paraId="6613C318" w14:textId="77777777" w:rsidR="00D317B0" w:rsidRPr="00586F99" w:rsidRDefault="00D317B0" w:rsidP="00D317B0">
      <w:pPr>
        <w:jc w:val="both"/>
        <w:rPr>
          <w:rFonts w:ascii="Arial" w:hAnsi="Arial" w:cs="Arial"/>
          <w:sz w:val="20"/>
        </w:rPr>
      </w:pPr>
    </w:p>
    <w:p w14:paraId="1F304C08" w14:textId="77777777" w:rsidR="00D317B0" w:rsidRPr="00586F99" w:rsidRDefault="00D317B0" w:rsidP="00D317B0">
      <w:pPr>
        <w:jc w:val="both"/>
        <w:rPr>
          <w:rFonts w:ascii="Arial" w:hAnsi="Arial" w:cs="Arial"/>
          <w:sz w:val="20"/>
        </w:rPr>
      </w:pPr>
      <w:r w:rsidRPr="00586F99">
        <w:rPr>
          <w:rFonts w:ascii="Arial" w:hAnsi="Arial" w:cs="Arial"/>
          <w:sz w:val="20"/>
        </w:rPr>
        <w:t>[naam ondernemer]</w:t>
      </w:r>
    </w:p>
    <w:p w14:paraId="1AE1A05B" w14:textId="77777777" w:rsidR="00D317B0" w:rsidRPr="00586F99" w:rsidRDefault="00D317B0" w:rsidP="00D317B0">
      <w:pPr>
        <w:jc w:val="both"/>
        <w:rPr>
          <w:rFonts w:ascii="Arial" w:hAnsi="Arial" w:cs="Arial"/>
          <w:sz w:val="20"/>
        </w:rPr>
      </w:pPr>
      <w:r w:rsidRPr="00586F99">
        <w:rPr>
          <w:rFonts w:ascii="Arial" w:hAnsi="Arial" w:cs="Arial"/>
          <w:sz w:val="20"/>
        </w:rPr>
        <w:t>[naam onderneming]</w:t>
      </w:r>
    </w:p>
    <w:p w14:paraId="5CD1878B" w14:textId="77777777" w:rsidR="00D317B0" w:rsidRPr="00586F99" w:rsidRDefault="00D317B0" w:rsidP="00D317B0">
      <w:pPr>
        <w:rPr>
          <w:rFonts w:ascii="Arial" w:hAnsi="Arial" w:cs="Arial"/>
          <w:sz w:val="20"/>
        </w:rPr>
      </w:pPr>
    </w:p>
    <w:p w14:paraId="55663DB1" w14:textId="77777777" w:rsidR="00D317B0" w:rsidRPr="00586F99" w:rsidRDefault="00D317B0" w:rsidP="00571FA9">
      <w:pPr>
        <w:jc w:val="both"/>
        <w:rPr>
          <w:rFonts w:ascii="Arial" w:hAnsi="Arial" w:cs="Arial"/>
          <w:sz w:val="20"/>
        </w:rPr>
      </w:pPr>
    </w:p>
    <w:p w14:paraId="2EADA485" w14:textId="7ED5F5A4" w:rsidR="00331007" w:rsidRPr="00586F99" w:rsidRDefault="00331007" w:rsidP="00571FA9">
      <w:pPr>
        <w:jc w:val="both"/>
        <w:rPr>
          <w:rFonts w:ascii="Arial" w:hAnsi="Arial" w:cs="Arial"/>
          <w:sz w:val="20"/>
        </w:rPr>
      </w:pPr>
      <w:r w:rsidRPr="00586F99">
        <w:rPr>
          <w:rFonts w:ascii="Arial" w:hAnsi="Arial" w:cs="Arial"/>
          <w:sz w:val="20"/>
        </w:rPr>
        <w:t>Of</w:t>
      </w:r>
    </w:p>
    <w:p w14:paraId="713D91EE" w14:textId="77777777" w:rsidR="00331007" w:rsidRPr="00586F99" w:rsidRDefault="00331007" w:rsidP="00571FA9">
      <w:pPr>
        <w:jc w:val="both"/>
        <w:rPr>
          <w:rFonts w:ascii="Arial" w:hAnsi="Arial" w:cs="Arial"/>
          <w:sz w:val="20"/>
        </w:rPr>
      </w:pPr>
    </w:p>
    <w:p w14:paraId="762C7F52" w14:textId="42FE3EED" w:rsidR="00DD4EFE" w:rsidRPr="00586F99" w:rsidRDefault="00DD4EFE" w:rsidP="00571FA9">
      <w:pPr>
        <w:jc w:val="both"/>
        <w:rPr>
          <w:rFonts w:ascii="Arial" w:hAnsi="Arial" w:cs="Arial"/>
          <w:b/>
          <w:bCs/>
          <w:sz w:val="20"/>
        </w:rPr>
      </w:pPr>
      <w:r w:rsidRPr="00DD56F0">
        <w:rPr>
          <w:rFonts w:ascii="Arial" w:hAnsi="Arial" w:cs="Arial"/>
          <w:b/>
          <w:bCs/>
          <w:sz w:val="20"/>
          <w:highlight w:val="yellow"/>
        </w:rPr>
        <w:t xml:space="preserve">Optie </w:t>
      </w:r>
      <w:r w:rsidR="00331007" w:rsidRPr="00DD56F0">
        <w:rPr>
          <w:rFonts w:ascii="Arial" w:hAnsi="Arial" w:cs="Arial"/>
          <w:b/>
          <w:bCs/>
          <w:sz w:val="20"/>
          <w:highlight w:val="yellow"/>
        </w:rPr>
        <w:t>3</w:t>
      </w:r>
    </w:p>
    <w:p w14:paraId="414B6DE4" w14:textId="745C20E2" w:rsidR="00331007" w:rsidRPr="00586F99" w:rsidRDefault="00DD4EFE" w:rsidP="00331007">
      <w:pPr>
        <w:rPr>
          <w:rFonts w:ascii="Arial" w:hAnsi="Arial" w:cs="Arial"/>
          <w:sz w:val="20"/>
        </w:rPr>
      </w:pPr>
      <w:r w:rsidRPr="00586F99">
        <w:rPr>
          <w:rFonts w:ascii="Arial" w:hAnsi="Arial" w:cs="Arial"/>
          <w:sz w:val="20"/>
        </w:rPr>
        <w:t>Op korte termijn willen w</w:t>
      </w:r>
      <w:r w:rsidR="00331007" w:rsidRPr="00586F99">
        <w:rPr>
          <w:rFonts w:ascii="Arial" w:hAnsi="Arial" w:cs="Arial"/>
          <w:sz w:val="20"/>
        </w:rPr>
        <w:t>ij</w:t>
      </w:r>
      <w:r w:rsidRPr="00586F99">
        <w:rPr>
          <w:rFonts w:ascii="Arial" w:hAnsi="Arial" w:cs="Arial"/>
          <w:sz w:val="20"/>
        </w:rPr>
        <w:t xml:space="preserve"> komen tot een afspraak om de indexcijfers volgens de SA-19 (CPI excl. Energie) te hanteren. Hiervoor treden wij graag </w:t>
      </w:r>
      <w:r w:rsidR="00331007" w:rsidRPr="00586F99">
        <w:rPr>
          <w:rFonts w:ascii="Arial" w:hAnsi="Arial" w:cs="Arial"/>
          <w:sz w:val="20"/>
        </w:rPr>
        <w:t xml:space="preserve">met u </w:t>
      </w:r>
      <w:r w:rsidRPr="00586F99">
        <w:rPr>
          <w:rFonts w:ascii="Arial" w:hAnsi="Arial" w:cs="Arial"/>
          <w:sz w:val="20"/>
        </w:rPr>
        <w:t xml:space="preserve">in overleg. </w:t>
      </w:r>
      <w:r w:rsidR="00331007" w:rsidRPr="00586F99">
        <w:rPr>
          <w:rFonts w:ascii="Arial" w:hAnsi="Arial" w:cs="Arial"/>
          <w:sz w:val="20"/>
        </w:rPr>
        <w:t xml:space="preserve">Vooruitlopend op onze afspraak </w:t>
      </w:r>
      <w:r w:rsidR="008E2B03" w:rsidRPr="00586F99">
        <w:rPr>
          <w:rFonts w:ascii="Arial" w:hAnsi="Arial" w:cs="Arial"/>
          <w:sz w:val="20"/>
        </w:rPr>
        <w:t xml:space="preserve">betalen wij de huurprijs conform </w:t>
      </w:r>
      <w:r w:rsidR="00331007" w:rsidRPr="00586F99">
        <w:rPr>
          <w:rFonts w:ascii="Arial" w:hAnsi="Arial" w:cs="Arial"/>
          <w:sz w:val="20"/>
        </w:rPr>
        <w:t xml:space="preserve">de index van de SA-19 (CPI excl. </w:t>
      </w:r>
      <w:r w:rsidR="0097362F">
        <w:rPr>
          <w:rFonts w:ascii="Arial" w:hAnsi="Arial" w:cs="Arial"/>
          <w:sz w:val="20"/>
        </w:rPr>
        <w:t>e</w:t>
      </w:r>
      <w:r w:rsidR="00331007" w:rsidRPr="00586F99">
        <w:rPr>
          <w:rFonts w:ascii="Arial" w:hAnsi="Arial" w:cs="Arial"/>
          <w:sz w:val="20"/>
        </w:rPr>
        <w:t>nergie) zoals hierboven genoemd.</w:t>
      </w:r>
    </w:p>
    <w:p w14:paraId="466E59E6" w14:textId="05C3A204" w:rsidR="00DD4EFE" w:rsidRPr="00586F99" w:rsidRDefault="00DD4EFE" w:rsidP="00DD4EFE">
      <w:pPr>
        <w:rPr>
          <w:rFonts w:ascii="Arial" w:hAnsi="Arial" w:cs="Arial"/>
          <w:color w:val="FF0000"/>
          <w:sz w:val="20"/>
        </w:rPr>
      </w:pPr>
    </w:p>
    <w:p w14:paraId="090821FA" w14:textId="77777777" w:rsidR="008E2B03" w:rsidRPr="00586F99" w:rsidRDefault="008E2B03" w:rsidP="008E2B03">
      <w:pPr>
        <w:rPr>
          <w:rFonts w:ascii="Arial" w:hAnsi="Arial" w:cs="Arial"/>
          <w:color w:val="FF0000"/>
          <w:sz w:val="20"/>
        </w:rPr>
      </w:pPr>
      <w:r w:rsidRPr="00586F99">
        <w:rPr>
          <w:rFonts w:ascii="Arial" w:hAnsi="Arial" w:cs="Arial"/>
          <w:sz w:val="20"/>
        </w:rPr>
        <w:t>Graag vernemen wij binnen 7 dagen na heden van u.</w:t>
      </w:r>
    </w:p>
    <w:p w14:paraId="180C3B88" w14:textId="77777777" w:rsidR="008E2B03" w:rsidRPr="00586F99" w:rsidRDefault="008E2B03" w:rsidP="008E2B03">
      <w:pPr>
        <w:jc w:val="both"/>
        <w:rPr>
          <w:rFonts w:ascii="Arial" w:hAnsi="Arial" w:cs="Arial"/>
          <w:sz w:val="20"/>
        </w:rPr>
      </w:pPr>
    </w:p>
    <w:p w14:paraId="28547D5D" w14:textId="77777777" w:rsidR="008E2B03" w:rsidRPr="00586F99" w:rsidRDefault="008E2B03" w:rsidP="008E2B03">
      <w:pPr>
        <w:jc w:val="both"/>
        <w:rPr>
          <w:rFonts w:ascii="Arial" w:hAnsi="Arial" w:cs="Arial"/>
          <w:sz w:val="20"/>
        </w:rPr>
      </w:pPr>
      <w:r w:rsidRPr="00586F99">
        <w:rPr>
          <w:rFonts w:ascii="Arial" w:hAnsi="Arial" w:cs="Arial"/>
          <w:sz w:val="20"/>
        </w:rPr>
        <w:t xml:space="preserve">Met vriendelijke groet, </w:t>
      </w:r>
    </w:p>
    <w:p w14:paraId="4C5A3206" w14:textId="77777777" w:rsidR="008E2B03" w:rsidRPr="00586F99" w:rsidRDefault="008E2B03" w:rsidP="008E2B03">
      <w:pPr>
        <w:jc w:val="both"/>
        <w:rPr>
          <w:rFonts w:ascii="Arial" w:hAnsi="Arial" w:cs="Arial"/>
          <w:sz w:val="20"/>
        </w:rPr>
      </w:pPr>
    </w:p>
    <w:p w14:paraId="3B3DF6D5" w14:textId="77777777" w:rsidR="008E2B03" w:rsidRPr="00586F99" w:rsidRDefault="008E2B03" w:rsidP="008E2B03">
      <w:pPr>
        <w:jc w:val="both"/>
        <w:rPr>
          <w:rFonts w:ascii="Arial" w:hAnsi="Arial" w:cs="Arial"/>
          <w:sz w:val="20"/>
        </w:rPr>
      </w:pPr>
    </w:p>
    <w:p w14:paraId="53331D5F" w14:textId="77777777" w:rsidR="008E2B03" w:rsidRPr="00586F99" w:rsidRDefault="008E2B03" w:rsidP="008E2B03">
      <w:pPr>
        <w:jc w:val="both"/>
        <w:rPr>
          <w:rFonts w:ascii="Arial" w:hAnsi="Arial" w:cs="Arial"/>
          <w:sz w:val="20"/>
        </w:rPr>
      </w:pPr>
      <w:r w:rsidRPr="00586F99">
        <w:rPr>
          <w:rFonts w:ascii="Arial" w:hAnsi="Arial" w:cs="Arial"/>
          <w:sz w:val="20"/>
        </w:rPr>
        <w:t>[naam ondernemer]</w:t>
      </w:r>
    </w:p>
    <w:p w14:paraId="6AFAB71A" w14:textId="77777777" w:rsidR="008E2B03" w:rsidRPr="00586F99" w:rsidRDefault="008E2B03" w:rsidP="008E2B03">
      <w:pPr>
        <w:jc w:val="both"/>
        <w:rPr>
          <w:rFonts w:ascii="Arial" w:hAnsi="Arial" w:cs="Arial"/>
          <w:sz w:val="20"/>
        </w:rPr>
      </w:pPr>
      <w:r w:rsidRPr="00586F99">
        <w:rPr>
          <w:rFonts w:ascii="Arial" w:hAnsi="Arial" w:cs="Arial"/>
          <w:sz w:val="20"/>
        </w:rPr>
        <w:t>[naam onderneming]</w:t>
      </w:r>
    </w:p>
    <w:p w14:paraId="50C3027C" w14:textId="47843FE2" w:rsidR="00DD4EFE" w:rsidRPr="00586F99" w:rsidRDefault="00DD4EFE" w:rsidP="00DD4EFE">
      <w:pPr>
        <w:rPr>
          <w:rFonts w:ascii="Arial" w:hAnsi="Arial" w:cs="Arial"/>
          <w:color w:val="FF0000"/>
          <w:sz w:val="20"/>
        </w:rPr>
      </w:pPr>
    </w:p>
    <w:p w14:paraId="7B591968" w14:textId="301DB082" w:rsidR="00FF311E" w:rsidRPr="00586F99" w:rsidRDefault="00FF311E" w:rsidP="00571FA9">
      <w:pPr>
        <w:jc w:val="both"/>
        <w:rPr>
          <w:rFonts w:ascii="Arial" w:hAnsi="Arial" w:cs="Arial"/>
          <w:sz w:val="20"/>
        </w:rPr>
      </w:pPr>
    </w:p>
    <w:p w14:paraId="2CE09890" w14:textId="3F49936B" w:rsidR="00BB11F5" w:rsidRPr="00586F99" w:rsidRDefault="00BB11F5" w:rsidP="00ED736F">
      <w:pPr>
        <w:jc w:val="both"/>
        <w:rPr>
          <w:rFonts w:ascii="Arial" w:hAnsi="Arial" w:cs="Arial"/>
          <w:sz w:val="20"/>
        </w:rPr>
      </w:pPr>
    </w:p>
    <w:p w14:paraId="5E9CA549" w14:textId="77777777" w:rsidR="003E63F0" w:rsidRPr="00586F99" w:rsidRDefault="003E63F0" w:rsidP="003E63F0">
      <w:pPr>
        <w:rPr>
          <w:rFonts w:ascii="Arial" w:hAnsi="Arial" w:cs="Arial"/>
          <w:b/>
          <w:bCs/>
          <w:sz w:val="20"/>
          <w:u w:val="single"/>
        </w:rPr>
      </w:pPr>
      <w:bookmarkStart w:id="0" w:name="_Hlk122006867"/>
    </w:p>
    <w:bookmarkEnd w:id="0"/>
    <w:p w14:paraId="2F1FB4AB" w14:textId="77777777" w:rsidR="00DD4165" w:rsidRPr="00DD4165" w:rsidRDefault="00DD4165" w:rsidP="00DD4165">
      <w:pPr>
        <w:spacing w:after="160" w:line="259" w:lineRule="auto"/>
        <w:rPr>
          <w:rFonts w:ascii="Calibri" w:eastAsia="Calibri" w:hAnsi="Calibri"/>
          <w:b/>
          <w:bCs/>
          <w:sz w:val="28"/>
          <w:szCs w:val="28"/>
          <w:lang w:eastAsia="en-US"/>
        </w:rPr>
      </w:pPr>
      <w:r w:rsidRPr="00DD4165">
        <w:rPr>
          <w:rFonts w:ascii="Calibri" w:eastAsia="Calibri" w:hAnsi="Calibri"/>
          <w:b/>
          <w:bCs/>
          <w:sz w:val="28"/>
          <w:szCs w:val="28"/>
          <w:lang w:eastAsia="en-US"/>
        </w:rPr>
        <w:t>Toelichting op brief Huurindexatie voor verhuurders</w:t>
      </w:r>
    </w:p>
    <w:p w14:paraId="6E62DC29" w14:textId="77777777" w:rsidR="00DD4165" w:rsidRPr="00DD4165" w:rsidRDefault="00DD4165" w:rsidP="00DD4165">
      <w:pPr>
        <w:spacing w:after="160" w:line="259" w:lineRule="auto"/>
        <w:rPr>
          <w:rFonts w:ascii="Calibri" w:eastAsia="Calibri" w:hAnsi="Calibri" w:cs="Calibri"/>
          <w:sz w:val="22"/>
          <w:szCs w:val="22"/>
          <w:lang w:eastAsia="en-US"/>
        </w:rPr>
      </w:pPr>
      <w:r w:rsidRPr="00DD4165">
        <w:rPr>
          <w:rFonts w:ascii="Calibri" w:hAnsi="Calibri" w:cs="Calibri"/>
          <w:color w:val="212121"/>
          <w:sz w:val="22"/>
          <w:szCs w:val="22"/>
          <w:lang w:eastAsia="en-US"/>
        </w:rPr>
        <w:t xml:space="preserve">Gedurende dit jaar hebben we als INretail al meerdere keren aandacht gevraagd voor de ons inziens onterechte aanpassingen van de huur conform de stijging van het CPI prijsindexcijfer. </w:t>
      </w:r>
      <w:r w:rsidRPr="00DD4165">
        <w:rPr>
          <w:rFonts w:ascii="Calibri" w:eastAsia="Calibri" w:hAnsi="Calibri" w:cs="Calibri"/>
          <w:sz w:val="22"/>
          <w:szCs w:val="22"/>
          <w:lang w:eastAsia="en-US"/>
        </w:rPr>
        <w:t>We hebben intensieve gesprekken gevoerd met de vastgoedsector maar ook gelobbyd in de politiek. Helaas is het tot nu toe niet gelukt om collectieve afspraken te maken of via de politiek een matiging van de extreme huurindexatie af te dwingen.</w:t>
      </w:r>
    </w:p>
    <w:p w14:paraId="61A4FB24" w14:textId="10B22E30" w:rsidR="00DD4165" w:rsidRPr="00DD4165" w:rsidRDefault="00DD4165" w:rsidP="00DD4165">
      <w:pPr>
        <w:spacing w:after="160" w:line="259" w:lineRule="auto"/>
        <w:rPr>
          <w:rFonts w:ascii="Calibri" w:hAnsi="Calibri"/>
          <w:color w:val="212121"/>
          <w:sz w:val="22"/>
          <w:szCs w:val="22"/>
          <w:lang w:eastAsia="en-US"/>
        </w:rPr>
      </w:pPr>
      <w:r w:rsidRPr="00DD4165">
        <w:rPr>
          <w:rFonts w:ascii="Calibri" w:hAnsi="Calibri"/>
          <w:color w:val="212121"/>
          <w:sz w:val="22"/>
          <w:szCs w:val="22"/>
          <w:lang w:eastAsia="en-US"/>
        </w:rPr>
        <w:t>Inmiddels is duidelijk dat het CBS dit indexcijfer verkeerd bereken</w:t>
      </w:r>
      <w:r w:rsidR="005B2B92">
        <w:rPr>
          <w:rFonts w:ascii="Calibri" w:hAnsi="Calibri"/>
          <w:color w:val="212121"/>
          <w:sz w:val="22"/>
          <w:szCs w:val="22"/>
          <w:lang w:eastAsia="en-US"/>
        </w:rPr>
        <w:t>t</w:t>
      </w:r>
      <w:r w:rsidRPr="00DD4165">
        <w:rPr>
          <w:rFonts w:ascii="Calibri" w:hAnsi="Calibri"/>
          <w:color w:val="212121"/>
          <w:sz w:val="22"/>
          <w:szCs w:val="22"/>
          <w:lang w:eastAsia="en-US"/>
        </w:rPr>
        <w:t>, vanwege een te hoge inschatting van de prijsstijging van energie.</w:t>
      </w:r>
    </w:p>
    <w:p w14:paraId="114383CD" w14:textId="77777777" w:rsidR="00DD4165" w:rsidRPr="00DD4165" w:rsidRDefault="00DD4165" w:rsidP="00DD4165">
      <w:pPr>
        <w:spacing w:after="160" w:line="259" w:lineRule="auto"/>
        <w:rPr>
          <w:rFonts w:ascii="Calibri" w:hAnsi="Calibri"/>
          <w:color w:val="212121"/>
          <w:sz w:val="22"/>
          <w:szCs w:val="22"/>
          <w:lang w:eastAsia="en-US"/>
        </w:rPr>
      </w:pPr>
      <w:r w:rsidRPr="00DD4165">
        <w:rPr>
          <w:rFonts w:ascii="Calibri" w:hAnsi="Calibri"/>
          <w:color w:val="212121"/>
          <w:sz w:val="22"/>
          <w:szCs w:val="22"/>
          <w:lang w:eastAsia="en-US"/>
        </w:rPr>
        <w:t xml:space="preserve">INretail heeft in overleg met leden en enkele juristen zich hier nogmaals over gebogen en op een rijtje gezet, waarom wij vinden dat het onredelijk is dat verhuurders de CPI index nog steeds hanteren om de huren te indexeren. </w:t>
      </w:r>
    </w:p>
    <w:p w14:paraId="6623FC47" w14:textId="77777777" w:rsidR="00DD4165" w:rsidRPr="00DD4165" w:rsidRDefault="00DD4165" w:rsidP="00DD4165">
      <w:pPr>
        <w:spacing w:after="160" w:line="259" w:lineRule="auto"/>
        <w:rPr>
          <w:rFonts w:ascii="Calibri" w:hAnsi="Calibri"/>
          <w:color w:val="212121"/>
          <w:sz w:val="22"/>
          <w:szCs w:val="22"/>
          <w:lang w:eastAsia="en-US"/>
        </w:rPr>
      </w:pPr>
      <w:r w:rsidRPr="00DD4165">
        <w:rPr>
          <w:rFonts w:ascii="Calibri" w:hAnsi="Calibri"/>
          <w:color w:val="212121"/>
          <w:sz w:val="22"/>
          <w:szCs w:val="22"/>
          <w:lang w:eastAsia="en-US"/>
        </w:rPr>
        <w:t>Deze brief roept verhuurders op om de indexatie te matigen en uit te gaan van een prijsindex exclusief energie (CBS SA-19). Deze brief kunnen jullie gebruiken richting verhuurders. Daarbij is het aan de huurder om zelf te bepalen hoe hij hiermee om wenst te gaan. We hebben hiervoor drie opties in de brief opgenomen:</w:t>
      </w:r>
    </w:p>
    <w:p w14:paraId="0D922176" w14:textId="77777777" w:rsidR="00DD4165" w:rsidRPr="00DD4165" w:rsidRDefault="00DD4165" w:rsidP="00DD4165">
      <w:pPr>
        <w:spacing w:after="160" w:line="259" w:lineRule="auto"/>
        <w:rPr>
          <w:rFonts w:ascii="Calibri" w:hAnsi="Calibri"/>
          <w:color w:val="212121"/>
          <w:sz w:val="22"/>
          <w:szCs w:val="22"/>
          <w:lang w:eastAsia="en-US"/>
        </w:rPr>
      </w:pPr>
      <w:r w:rsidRPr="00DD4165">
        <w:rPr>
          <w:rFonts w:ascii="Calibri" w:hAnsi="Calibri"/>
          <w:color w:val="212121"/>
          <w:sz w:val="22"/>
          <w:szCs w:val="22"/>
          <w:lang w:eastAsia="en-US"/>
        </w:rPr>
        <w:t>Optie 1: onder protest betalen en bijvoorbeeld uitspraken van rechters afwachten.</w:t>
      </w:r>
    </w:p>
    <w:p w14:paraId="3A1A7466" w14:textId="77777777" w:rsidR="00DD4165" w:rsidRPr="00DD4165" w:rsidRDefault="00DD4165" w:rsidP="00DD4165">
      <w:pPr>
        <w:spacing w:after="160" w:line="259" w:lineRule="auto"/>
        <w:rPr>
          <w:rFonts w:ascii="Calibri" w:hAnsi="Calibri"/>
          <w:color w:val="212121"/>
          <w:sz w:val="22"/>
          <w:szCs w:val="22"/>
          <w:lang w:eastAsia="en-US"/>
        </w:rPr>
      </w:pPr>
      <w:r w:rsidRPr="00DD4165">
        <w:rPr>
          <w:rFonts w:ascii="Calibri" w:hAnsi="Calibri"/>
          <w:color w:val="212121"/>
          <w:sz w:val="22"/>
          <w:szCs w:val="22"/>
          <w:lang w:eastAsia="en-US"/>
        </w:rPr>
        <w:t>Optie 2: onder protest betalen en over de indexering in overleg treden met de verhuurder.</w:t>
      </w:r>
    </w:p>
    <w:p w14:paraId="23F0404D" w14:textId="77777777" w:rsidR="00DD4165" w:rsidRPr="00DD4165" w:rsidRDefault="00DD4165" w:rsidP="00DD4165">
      <w:pPr>
        <w:spacing w:after="160" w:line="259" w:lineRule="auto"/>
        <w:rPr>
          <w:rFonts w:ascii="Calibri" w:hAnsi="Calibri"/>
          <w:color w:val="212121"/>
          <w:sz w:val="22"/>
          <w:szCs w:val="22"/>
          <w:lang w:eastAsia="en-US"/>
        </w:rPr>
      </w:pPr>
      <w:r w:rsidRPr="00DD4165">
        <w:rPr>
          <w:rFonts w:ascii="Calibri" w:hAnsi="Calibri"/>
          <w:color w:val="212121"/>
          <w:sz w:val="22"/>
          <w:szCs w:val="22"/>
          <w:lang w:eastAsia="en-US"/>
        </w:rPr>
        <w:t>Optie 3: betalen van de index conform SA-19 en dus een gedeelte van de huur inhouden en in overleg treden met de verhuurder. Deze optie is risicovol.</w:t>
      </w:r>
    </w:p>
    <w:p w14:paraId="52DF9C3E" w14:textId="77777777" w:rsidR="00DD4165" w:rsidRPr="00DD4165" w:rsidRDefault="00DD4165" w:rsidP="00DD4165">
      <w:pPr>
        <w:spacing w:after="160" w:line="259" w:lineRule="auto"/>
        <w:rPr>
          <w:rFonts w:ascii="Calibri" w:hAnsi="Calibri"/>
          <w:color w:val="212121"/>
          <w:sz w:val="22"/>
          <w:szCs w:val="22"/>
          <w:lang w:eastAsia="en-US"/>
        </w:rPr>
      </w:pPr>
      <w:r w:rsidRPr="00DD4165">
        <w:rPr>
          <w:rFonts w:ascii="Calibri" w:hAnsi="Calibri"/>
          <w:color w:val="212121"/>
          <w:sz w:val="22"/>
          <w:szCs w:val="22"/>
          <w:lang w:eastAsia="en-US"/>
        </w:rPr>
        <w:t>Deze opties zullen wij hieronder nog nader toelichten.</w:t>
      </w:r>
    </w:p>
    <w:p w14:paraId="6779E14B" w14:textId="77777777" w:rsidR="00DD4165" w:rsidRPr="00DD4165" w:rsidRDefault="00DD4165" w:rsidP="00DD4165">
      <w:pPr>
        <w:spacing w:after="160" w:line="259" w:lineRule="auto"/>
        <w:rPr>
          <w:rFonts w:ascii="Calibri" w:hAnsi="Calibri"/>
          <w:color w:val="212121"/>
          <w:sz w:val="22"/>
          <w:szCs w:val="22"/>
          <w:lang w:eastAsia="en-US"/>
        </w:rPr>
      </w:pPr>
      <w:r w:rsidRPr="00DD4165">
        <w:rPr>
          <w:rFonts w:ascii="Calibri" w:hAnsi="Calibri"/>
          <w:color w:val="212121"/>
          <w:sz w:val="22"/>
          <w:szCs w:val="22"/>
          <w:lang w:eastAsia="en-US"/>
        </w:rPr>
        <w:t>In alle gevallen vragen we om het hanteren van de indexcijfers SA-19 (exclusief energie).</w:t>
      </w:r>
    </w:p>
    <w:p w14:paraId="49C4F43B" w14:textId="77777777" w:rsidR="00DD4165" w:rsidRPr="00DD4165" w:rsidRDefault="00DD4165" w:rsidP="00DD4165">
      <w:pPr>
        <w:spacing w:after="160" w:line="259" w:lineRule="auto"/>
        <w:rPr>
          <w:rFonts w:ascii="Calibri" w:hAnsi="Calibri"/>
          <w:color w:val="212121"/>
          <w:sz w:val="22"/>
          <w:szCs w:val="22"/>
          <w:lang w:eastAsia="en-US"/>
        </w:rPr>
      </w:pPr>
      <w:r w:rsidRPr="00DD4165">
        <w:rPr>
          <w:rFonts w:ascii="Calibri" w:hAnsi="Calibri"/>
          <w:color w:val="212121"/>
          <w:sz w:val="22"/>
          <w:szCs w:val="22"/>
          <w:lang w:eastAsia="en-US"/>
        </w:rPr>
        <w:t xml:space="preserve">We gaan ervan uit dat je een huurovereenkomst hebt waarin de huurindexering wordt bepaald door het inflatiecijfer van 4 kalendermaanden voor het moment dat de huurprijs wordt geïndexeerd. De huurmodellen van de ROZ (Raad voor Onroerende Zaken) gaan hiervan uit. Dus als je huurprijs per 1 januari 2023 wordt geïndexeerd, is het inflatiecijfer van september 2022 bepalend. Als je huurprijs per 1 februari 2023 wordt geïndexeerd, is het inflatiecijfer van oktober 2022 bepalend. Het is dus steeds 4 kalendermaanden ervoor. In de tabel met de indexcijfers SA-19 staan de maandelijkse indexcijfers die je </w:t>
      </w:r>
      <w:r w:rsidRPr="00DD4165">
        <w:rPr>
          <w:rFonts w:ascii="Calibri" w:hAnsi="Calibri"/>
          <w:color w:val="212121"/>
          <w:sz w:val="22"/>
          <w:szCs w:val="22"/>
          <w:lang w:eastAsia="en-US"/>
        </w:rPr>
        <w:lastRenderedPageBreak/>
        <w:t>hiervoor moet gebruiken. Is je huurindexering per 1 januari 2023 dan hoort daar dus het SA-19 indexcijfer van september 2022 daarbij en dat is 6,5%.</w:t>
      </w:r>
    </w:p>
    <w:p w14:paraId="23DA4A2F" w14:textId="77777777" w:rsidR="00DD4165" w:rsidRPr="00DD4165" w:rsidRDefault="00DD4165" w:rsidP="00DD4165">
      <w:pPr>
        <w:spacing w:after="200" w:line="276" w:lineRule="auto"/>
        <w:rPr>
          <w:rFonts w:ascii="Calibri" w:eastAsia="Calibri" w:hAnsi="Calibri" w:cs="Calibri"/>
          <w:sz w:val="22"/>
          <w:szCs w:val="22"/>
          <w:lang w:eastAsia="en-US"/>
        </w:rPr>
      </w:pPr>
      <w:r w:rsidRPr="00DD4165">
        <w:rPr>
          <w:rFonts w:ascii="Calibri" w:eastAsia="Calibri" w:hAnsi="Calibri" w:cs="Calibri"/>
          <w:sz w:val="22"/>
          <w:szCs w:val="22"/>
          <w:lang w:eastAsia="en-US"/>
        </w:rPr>
        <w:t>In de tabel hieronder worden links de huidige door het CBS gepubliceerde CPI weergegeven en rechts de door het CBS gepubliceerde CPI zonder energie (SA-19):</w:t>
      </w:r>
    </w:p>
    <w:tbl>
      <w:tblPr>
        <w:tblW w:w="7788" w:type="dxa"/>
        <w:tblInd w:w="-1" w:type="dxa"/>
        <w:tblCellMar>
          <w:left w:w="0" w:type="dxa"/>
          <w:right w:w="0" w:type="dxa"/>
        </w:tblCellMar>
        <w:tblLook w:val="04A0" w:firstRow="1" w:lastRow="0" w:firstColumn="1" w:lastColumn="0" w:noHBand="0" w:noVBand="1"/>
      </w:tblPr>
      <w:tblGrid>
        <w:gridCol w:w="2140"/>
        <w:gridCol w:w="1660"/>
        <w:gridCol w:w="869"/>
        <w:gridCol w:w="3119"/>
      </w:tblGrid>
      <w:tr w:rsidR="00DD4165" w:rsidRPr="00DD4165" w14:paraId="4591A0A8" w14:textId="77777777" w:rsidTr="00DD4165">
        <w:trPr>
          <w:trHeight w:val="227"/>
        </w:trPr>
        <w:tc>
          <w:tcPr>
            <w:tcW w:w="2140" w:type="dxa"/>
            <w:tcBorders>
              <w:top w:val="single" w:sz="8" w:space="0" w:color="8EA9DB"/>
              <w:left w:val="single" w:sz="8" w:space="0" w:color="8EA9DB"/>
              <w:bottom w:val="single" w:sz="8" w:space="0" w:color="8EA9DB"/>
              <w:right w:val="nil"/>
            </w:tcBorders>
            <w:shd w:val="clear" w:color="auto" w:fill="FFFFFF"/>
            <w:noWrap/>
            <w:tcMar>
              <w:top w:w="0" w:type="dxa"/>
              <w:left w:w="70" w:type="dxa"/>
              <w:bottom w:w="0" w:type="dxa"/>
              <w:right w:w="70" w:type="dxa"/>
            </w:tcMar>
            <w:vAlign w:val="bottom"/>
            <w:hideMark/>
          </w:tcPr>
          <w:p w14:paraId="085CC33F" w14:textId="77777777" w:rsidR="00DD4165" w:rsidRPr="00DD4165" w:rsidRDefault="00DD4165" w:rsidP="00DD4165">
            <w:pPr>
              <w:spacing w:after="160" w:line="259" w:lineRule="auto"/>
              <w:rPr>
                <w:rFonts w:ascii="Calibri" w:eastAsia="Calibri" w:hAnsi="Calibri" w:cs="Calibri"/>
                <w:b/>
                <w:bCs/>
                <w:color w:val="000000"/>
                <w:sz w:val="22"/>
                <w:szCs w:val="22"/>
                <w:lang w:eastAsia="en-US"/>
              </w:rPr>
            </w:pPr>
            <w:r w:rsidRPr="00DD4165">
              <w:rPr>
                <w:rFonts w:ascii="Calibri" w:eastAsia="Calibri" w:hAnsi="Calibri" w:cs="Calibri"/>
                <w:b/>
                <w:bCs/>
                <w:color w:val="000000"/>
                <w:sz w:val="22"/>
                <w:szCs w:val="22"/>
                <w:lang w:eastAsia="en-US"/>
              </w:rPr>
              <w:t>Jaarmutatie CPI in %</w:t>
            </w:r>
          </w:p>
        </w:tc>
        <w:tc>
          <w:tcPr>
            <w:tcW w:w="1660" w:type="dxa"/>
            <w:tcBorders>
              <w:top w:val="single" w:sz="8" w:space="0" w:color="8EA9DB"/>
              <w:left w:val="nil"/>
              <w:bottom w:val="single" w:sz="8" w:space="0" w:color="8EA9DB"/>
              <w:right w:val="nil"/>
            </w:tcBorders>
            <w:shd w:val="clear" w:color="auto" w:fill="FFFFFF"/>
            <w:noWrap/>
            <w:tcMar>
              <w:top w:w="0" w:type="dxa"/>
              <w:left w:w="70" w:type="dxa"/>
              <w:bottom w:w="0" w:type="dxa"/>
              <w:right w:w="70" w:type="dxa"/>
            </w:tcMar>
            <w:vAlign w:val="bottom"/>
            <w:hideMark/>
          </w:tcPr>
          <w:p w14:paraId="69BAF704"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 </w:t>
            </w:r>
          </w:p>
        </w:tc>
        <w:tc>
          <w:tcPr>
            <w:tcW w:w="869" w:type="dxa"/>
            <w:tcBorders>
              <w:top w:val="single" w:sz="8" w:space="0" w:color="8EA9DB"/>
              <w:left w:val="nil"/>
              <w:bottom w:val="single" w:sz="8" w:space="0" w:color="8EA9DB"/>
              <w:right w:val="nil"/>
            </w:tcBorders>
            <w:shd w:val="clear" w:color="auto" w:fill="FFFFFF"/>
            <w:noWrap/>
            <w:tcMar>
              <w:top w:w="0" w:type="dxa"/>
              <w:left w:w="70" w:type="dxa"/>
              <w:bottom w:w="0" w:type="dxa"/>
              <w:right w:w="70" w:type="dxa"/>
            </w:tcMar>
            <w:vAlign w:val="bottom"/>
            <w:hideMark/>
          </w:tcPr>
          <w:p w14:paraId="44A337F5"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 </w:t>
            </w:r>
          </w:p>
        </w:tc>
        <w:tc>
          <w:tcPr>
            <w:tcW w:w="3119" w:type="dxa"/>
            <w:tcBorders>
              <w:top w:val="single" w:sz="8" w:space="0" w:color="8EA9DB"/>
              <w:left w:val="nil"/>
              <w:bottom w:val="single" w:sz="8" w:space="0" w:color="8EA9DB"/>
              <w:right w:val="single" w:sz="8" w:space="0" w:color="8EA9DB"/>
            </w:tcBorders>
            <w:shd w:val="clear" w:color="auto" w:fill="D9E1F2"/>
            <w:noWrap/>
            <w:tcMar>
              <w:top w:w="0" w:type="dxa"/>
              <w:left w:w="70" w:type="dxa"/>
              <w:bottom w:w="0" w:type="dxa"/>
              <w:right w:w="70" w:type="dxa"/>
            </w:tcMar>
            <w:vAlign w:val="bottom"/>
            <w:hideMark/>
          </w:tcPr>
          <w:p w14:paraId="44A6943C" w14:textId="77777777" w:rsidR="00DD4165" w:rsidRPr="00DD4165" w:rsidRDefault="00DD4165" w:rsidP="00DD4165">
            <w:pPr>
              <w:spacing w:after="160" w:line="259" w:lineRule="auto"/>
              <w:rPr>
                <w:rFonts w:ascii="Calibri" w:eastAsia="Calibri" w:hAnsi="Calibri" w:cs="Calibri"/>
                <w:color w:val="000000"/>
                <w:sz w:val="22"/>
                <w:szCs w:val="22"/>
                <w:lang w:eastAsia="en-US"/>
              </w:rPr>
            </w:pPr>
          </w:p>
        </w:tc>
      </w:tr>
      <w:tr w:rsidR="00DD4165" w:rsidRPr="00DD4165" w14:paraId="520241A3" w14:textId="77777777" w:rsidTr="00DD4165">
        <w:trPr>
          <w:trHeight w:val="227"/>
        </w:trPr>
        <w:tc>
          <w:tcPr>
            <w:tcW w:w="2140" w:type="dxa"/>
            <w:tcBorders>
              <w:top w:val="nil"/>
              <w:left w:val="single" w:sz="8" w:space="0" w:color="8EA9DB"/>
              <w:bottom w:val="single" w:sz="8" w:space="0" w:color="8EA9DB"/>
              <w:right w:val="nil"/>
            </w:tcBorders>
            <w:noWrap/>
            <w:tcMar>
              <w:top w:w="0" w:type="dxa"/>
              <w:left w:w="70" w:type="dxa"/>
              <w:bottom w:w="0" w:type="dxa"/>
              <w:right w:w="70" w:type="dxa"/>
            </w:tcMar>
            <w:vAlign w:val="bottom"/>
            <w:hideMark/>
          </w:tcPr>
          <w:p w14:paraId="7ECD2538" w14:textId="77777777" w:rsidR="00DD4165" w:rsidRPr="00DD4165" w:rsidRDefault="00DD4165" w:rsidP="00DD4165">
            <w:pPr>
              <w:spacing w:after="160" w:line="259" w:lineRule="auto"/>
              <w:rPr>
                <w:rFonts w:ascii="Calibri" w:eastAsia="Calibri" w:hAnsi="Calibri" w:cs="Calibri"/>
                <w:sz w:val="22"/>
                <w:szCs w:val="22"/>
                <w:lang w:eastAsia="en-US"/>
              </w:rPr>
            </w:pPr>
          </w:p>
        </w:tc>
        <w:tc>
          <w:tcPr>
            <w:tcW w:w="1660" w:type="dxa"/>
            <w:tcBorders>
              <w:top w:val="nil"/>
              <w:left w:val="nil"/>
              <w:bottom w:val="single" w:sz="8" w:space="0" w:color="8EA9DB"/>
              <w:right w:val="nil"/>
            </w:tcBorders>
            <w:tcMar>
              <w:top w:w="0" w:type="dxa"/>
              <w:left w:w="70" w:type="dxa"/>
              <w:bottom w:w="0" w:type="dxa"/>
              <w:right w:w="70" w:type="dxa"/>
            </w:tcMar>
            <w:hideMark/>
          </w:tcPr>
          <w:p w14:paraId="1F19CD88"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Inflatie o.b.v. CPI alle bestedingen</w:t>
            </w:r>
          </w:p>
        </w:tc>
        <w:tc>
          <w:tcPr>
            <w:tcW w:w="869" w:type="dxa"/>
            <w:tcBorders>
              <w:top w:val="nil"/>
              <w:left w:val="nil"/>
              <w:bottom w:val="single" w:sz="8" w:space="0" w:color="8EA9DB"/>
              <w:right w:val="nil"/>
            </w:tcBorders>
            <w:tcMar>
              <w:top w:w="0" w:type="dxa"/>
              <w:left w:w="70" w:type="dxa"/>
              <w:bottom w:w="0" w:type="dxa"/>
              <w:right w:w="70" w:type="dxa"/>
            </w:tcMar>
          </w:tcPr>
          <w:p w14:paraId="3BEE9B5F"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tcMar>
              <w:top w:w="0" w:type="dxa"/>
              <w:left w:w="70" w:type="dxa"/>
              <w:bottom w:w="0" w:type="dxa"/>
              <w:right w:w="70" w:type="dxa"/>
            </w:tcMar>
            <w:hideMark/>
          </w:tcPr>
          <w:p w14:paraId="4BCB517F"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Inflatie o.b.v. CPI bestedingen totaal exclusief energie SA19</w:t>
            </w:r>
          </w:p>
        </w:tc>
      </w:tr>
      <w:tr w:rsidR="00DD4165" w:rsidRPr="00DD4165" w14:paraId="4C50251A" w14:textId="77777777" w:rsidTr="00DD4165">
        <w:trPr>
          <w:trHeight w:val="227"/>
        </w:trPr>
        <w:tc>
          <w:tcPr>
            <w:tcW w:w="2140" w:type="dxa"/>
            <w:tcBorders>
              <w:top w:val="nil"/>
              <w:left w:val="single" w:sz="8" w:space="0" w:color="8EA9DB"/>
              <w:bottom w:val="single" w:sz="8" w:space="0" w:color="8EA9DB"/>
              <w:right w:val="nil"/>
            </w:tcBorders>
            <w:shd w:val="clear" w:color="auto" w:fill="D9E1F2"/>
            <w:noWrap/>
            <w:tcMar>
              <w:top w:w="0" w:type="dxa"/>
              <w:left w:w="70" w:type="dxa"/>
              <w:bottom w:w="0" w:type="dxa"/>
              <w:right w:w="70" w:type="dxa"/>
            </w:tcMar>
            <w:vAlign w:val="bottom"/>
            <w:hideMark/>
          </w:tcPr>
          <w:p w14:paraId="3B9CF583"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2021 januari</w:t>
            </w:r>
          </w:p>
        </w:tc>
        <w:tc>
          <w:tcPr>
            <w:tcW w:w="1660" w:type="dxa"/>
            <w:tcBorders>
              <w:top w:val="nil"/>
              <w:left w:val="nil"/>
              <w:bottom w:val="single" w:sz="8" w:space="0" w:color="8EA9DB"/>
              <w:right w:val="nil"/>
            </w:tcBorders>
            <w:shd w:val="clear" w:color="auto" w:fill="D9E1F2"/>
            <w:noWrap/>
            <w:tcMar>
              <w:top w:w="0" w:type="dxa"/>
              <w:left w:w="70" w:type="dxa"/>
              <w:bottom w:w="0" w:type="dxa"/>
              <w:right w:w="70" w:type="dxa"/>
            </w:tcMar>
            <w:vAlign w:val="bottom"/>
            <w:hideMark/>
          </w:tcPr>
          <w:p w14:paraId="0F8380A1"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1,6</w:t>
            </w:r>
          </w:p>
        </w:tc>
        <w:tc>
          <w:tcPr>
            <w:tcW w:w="869" w:type="dxa"/>
            <w:tcBorders>
              <w:top w:val="nil"/>
              <w:left w:val="nil"/>
              <w:bottom w:val="single" w:sz="8" w:space="0" w:color="8EA9DB"/>
              <w:right w:val="nil"/>
            </w:tcBorders>
            <w:shd w:val="clear" w:color="auto" w:fill="D9E1F2"/>
            <w:noWrap/>
            <w:tcMar>
              <w:top w:w="0" w:type="dxa"/>
              <w:left w:w="70" w:type="dxa"/>
              <w:bottom w:w="0" w:type="dxa"/>
              <w:right w:w="70" w:type="dxa"/>
            </w:tcMar>
            <w:vAlign w:val="bottom"/>
          </w:tcPr>
          <w:p w14:paraId="42EA5264"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shd w:val="clear" w:color="auto" w:fill="D9E1F2"/>
            <w:noWrap/>
            <w:tcMar>
              <w:top w:w="0" w:type="dxa"/>
              <w:left w:w="70" w:type="dxa"/>
              <w:bottom w:w="0" w:type="dxa"/>
              <w:right w:w="70" w:type="dxa"/>
            </w:tcMar>
            <w:vAlign w:val="bottom"/>
            <w:hideMark/>
          </w:tcPr>
          <w:p w14:paraId="32679F1F"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2,1</w:t>
            </w:r>
          </w:p>
        </w:tc>
      </w:tr>
      <w:tr w:rsidR="00DD4165" w:rsidRPr="00DD4165" w14:paraId="09491A49" w14:textId="77777777" w:rsidTr="00DD4165">
        <w:trPr>
          <w:trHeight w:val="227"/>
        </w:trPr>
        <w:tc>
          <w:tcPr>
            <w:tcW w:w="2140" w:type="dxa"/>
            <w:tcBorders>
              <w:top w:val="nil"/>
              <w:left w:val="single" w:sz="8" w:space="0" w:color="8EA9DB"/>
              <w:bottom w:val="single" w:sz="8" w:space="0" w:color="8EA9DB"/>
              <w:right w:val="nil"/>
            </w:tcBorders>
            <w:noWrap/>
            <w:tcMar>
              <w:top w:w="0" w:type="dxa"/>
              <w:left w:w="70" w:type="dxa"/>
              <w:bottom w:w="0" w:type="dxa"/>
              <w:right w:w="70" w:type="dxa"/>
            </w:tcMar>
            <w:vAlign w:val="bottom"/>
            <w:hideMark/>
          </w:tcPr>
          <w:p w14:paraId="39AC432B"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2021 februari</w:t>
            </w:r>
          </w:p>
        </w:tc>
        <w:tc>
          <w:tcPr>
            <w:tcW w:w="1660" w:type="dxa"/>
            <w:tcBorders>
              <w:top w:val="nil"/>
              <w:left w:val="nil"/>
              <w:bottom w:val="single" w:sz="8" w:space="0" w:color="8EA9DB"/>
              <w:right w:val="nil"/>
            </w:tcBorders>
            <w:noWrap/>
            <w:tcMar>
              <w:top w:w="0" w:type="dxa"/>
              <w:left w:w="70" w:type="dxa"/>
              <w:bottom w:w="0" w:type="dxa"/>
              <w:right w:w="70" w:type="dxa"/>
            </w:tcMar>
            <w:vAlign w:val="bottom"/>
            <w:hideMark/>
          </w:tcPr>
          <w:p w14:paraId="2099919A"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1,8</w:t>
            </w:r>
          </w:p>
        </w:tc>
        <w:tc>
          <w:tcPr>
            <w:tcW w:w="869" w:type="dxa"/>
            <w:tcBorders>
              <w:top w:val="nil"/>
              <w:left w:val="nil"/>
              <w:bottom w:val="single" w:sz="8" w:space="0" w:color="8EA9DB"/>
              <w:right w:val="nil"/>
            </w:tcBorders>
            <w:noWrap/>
            <w:tcMar>
              <w:top w:w="0" w:type="dxa"/>
              <w:left w:w="70" w:type="dxa"/>
              <w:bottom w:w="0" w:type="dxa"/>
              <w:right w:w="70" w:type="dxa"/>
            </w:tcMar>
            <w:vAlign w:val="bottom"/>
          </w:tcPr>
          <w:p w14:paraId="3E7397A3"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noWrap/>
            <w:tcMar>
              <w:top w:w="0" w:type="dxa"/>
              <w:left w:w="70" w:type="dxa"/>
              <w:bottom w:w="0" w:type="dxa"/>
              <w:right w:w="70" w:type="dxa"/>
            </w:tcMar>
            <w:vAlign w:val="bottom"/>
            <w:hideMark/>
          </w:tcPr>
          <w:p w14:paraId="738D281F"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w:t>
            </w:r>
          </w:p>
        </w:tc>
      </w:tr>
      <w:tr w:rsidR="00DD4165" w:rsidRPr="00DD4165" w14:paraId="71BE5F7D" w14:textId="77777777" w:rsidTr="00DD4165">
        <w:trPr>
          <w:trHeight w:val="227"/>
        </w:trPr>
        <w:tc>
          <w:tcPr>
            <w:tcW w:w="2140" w:type="dxa"/>
            <w:tcBorders>
              <w:top w:val="nil"/>
              <w:left w:val="single" w:sz="8" w:space="0" w:color="8EA9DB"/>
              <w:bottom w:val="single" w:sz="8" w:space="0" w:color="8EA9DB"/>
              <w:right w:val="nil"/>
            </w:tcBorders>
            <w:shd w:val="clear" w:color="auto" w:fill="D9E1F2"/>
            <w:noWrap/>
            <w:tcMar>
              <w:top w:w="0" w:type="dxa"/>
              <w:left w:w="70" w:type="dxa"/>
              <w:bottom w:w="0" w:type="dxa"/>
              <w:right w:w="70" w:type="dxa"/>
            </w:tcMar>
            <w:vAlign w:val="bottom"/>
            <w:hideMark/>
          </w:tcPr>
          <w:p w14:paraId="54822115"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2021 maart</w:t>
            </w:r>
          </w:p>
        </w:tc>
        <w:tc>
          <w:tcPr>
            <w:tcW w:w="1660" w:type="dxa"/>
            <w:tcBorders>
              <w:top w:val="nil"/>
              <w:left w:val="nil"/>
              <w:bottom w:val="single" w:sz="8" w:space="0" w:color="8EA9DB"/>
              <w:right w:val="nil"/>
            </w:tcBorders>
            <w:shd w:val="clear" w:color="auto" w:fill="D9E1F2"/>
            <w:noWrap/>
            <w:tcMar>
              <w:top w:w="0" w:type="dxa"/>
              <w:left w:w="70" w:type="dxa"/>
              <w:bottom w:w="0" w:type="dxa"/>
              <w:right w:w="70" w:type="dxa"/>
            </w:tcMar>
            <w:vAlign w:val="bottom"/>
            <w:hideMark/>
          </w:tcPr>
          <w:p w14:paraId="1F3C162C"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1,9</w:t>
            </w:r>
          </w:p>
        </w:tc>
        <w:tc>
          <w:tcPr>
            <w:tcW w:w="869" w:type="dxa"/>
            <w:tcBorders>
              <w:top w:val="nil"/>
              <w:left w:val="nil"/>
              <w:bottom w:val="single" w:sz="8" w:space="0" w:color="8EA9DB"/>
              <w:right w:val="nil"/>
            </w:tcBorders>
            <w:shd w:val="clear" w:color="auto" w:fill="D9E1F2"/>
            <w:noWrap/>
            <w:tcMar>
              <w:top w:w="0" w:type="dxa"/>
              <w:left w:w="70" w:type="dxa"/>
              <w:bottom w:w="0" w:type="dxa"/>
              <w:right w:w="70" w:type="dxa"/>
            </w:tcMar>
            <w:vAlign w:val="bottom"/>
          </w:tcPr>
          <w:p w14:paraId="5F2B4CE8"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shd w:val="clear" w:color="auto" w:fill="D9E1F2"/>
            <w:noWrap/>
            <w:tcMar>
              <w:top w:w="0" w:type="dxa"/>
              <w:left w:w="70" w:type="dxa"/>
              <w:bottom w:w="0" w:type="dxa"/>
              <w:right w:w="70" w:type="dxa"/>
            </w:tcMar>
            <w:vAlign w:val="bottom"/>
            <w:hideMark/>
          </w:tcPr>
          <w:p w14:paraId="1B323F98"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1,7</w:t>
            </w:r>
          </w:p>
        </w:tc>
      </w:tr>
      <w:tr w:rsidR="00DD4165" w:rsidRPr="00DD4165" w14:paraId="289250F5" w14:textId="77777777" w:rsidTr="00DD4165">
        <w:trPr>
          <w:trHeight w:val="227"/>
        </w:trPr>
        <w:tc>
          <w:tcPr>
            <w:tcW w:w="2140" w:type="dxa"/>
            <w:tcBorders>
              <w:top w:val="nil"/>
              <w:left w:val="single" w:sz="8" w:space="0" w:color="8EA9DB"/>
              <w:bottom w:val="single" w:sz="8" w:space="0" w:color="8EA9DB"/>
              <w:right w:val="nil"/>
            </w:tcBorders>
            <w:noWrap/>
            <w:tcMar>
              <w:top w:w="0" w:type="dxa"/>
              <w:left w:w="70" w:type="dxa"/>
              <w:bottom w:w="0" w:type="dxa"/>
              <w:right w:w="70" w:type="dxa"/>
            </w:tcMar>
            <w:vAlign w:val="bottom"/>
            <w:hideMark/>
          </w:tcPr>
          <w:p w14:paraId="2F62443C"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2021 april</w:t>
            </w:r>
          </w:p>
        </w:tc>
        <w:tc>
          <w:tcPr>
            <w:tcW w:w="1660" w:type="dxa"/>
            <w:tcBorders>
              <w:top w:val="nil"/>
              <w:left w:val="nil"/>
              <w:bottom w:val="single" w:sz="8" w:space="0" w:color="8EA9DB"/>
              <w:right w:val="nil"/>
            </w:tcBorders>
            <w:noWrap/>
            <w:tcMar>
              <w:top w:w="0" w:type="dxa"/>
              <w:left w:w="70" w:type="dxa"/>
              <w:bottom w:w="0" w:type="dxa"/>
              <w:right w:w="70" w:type="dxa"/>
            </w:tcMar>
            <w:vAlign w:val="bottom"/>
            <w:hideMark/>
          </w:tcPr>
          <w:p w14:paraId="67E07528"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1,9</w:t>
            </w:r>
          </w:p>
        </w:tc>
        <w:tc>
          <w:tcPr>
            <w:tcW w:w="869" w:type="dxa"/>
            <w:tcBorders>
              <w:top w:val="nil"/>
              <w:left w:val="nil"/>
              <w:bottom w:val="single" w:sz="8" w:space="0" w:color="8EA9DB"/>
              <w:right w:val="nil"/>
            </w:tcBorders>
            <w:noWrap/>
            <w:tcMar>
              <w:top w:w="0" w:type="dxa"/>
              <w:left w:w="70" w:type="dxa"/>
              <w:bottom w:w="0" w:type="dxa"/>
              <w:right w:w="70" w:type="dxa"/>
            </w:tcMar>
            <w:vAlign w:val="bottom"/>
          </w:tcPr>
          <w:p w14:paraId="28FB64B0"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noWrap/>
            <w:tcMar>
              <w:top w:w="0" w:type="dxa"/>
              <w:left w:w="70" w:type="dxa"/>
              <w:bottom w:w="0" w:type="dxa"/>
              <w:right w:w="70" w:type="dxa"/>
            </w:tcMar>
            <w:vAlign w:val="bottom"/>
            <w:hideMark/>
          </w:tcPr>
          <w:p w14:paraId="4F526FA8"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1,3</w:t>
            </w:r>
          </w:p>
        </w:tc>
      </w:tr>
      <w:tr w:rsidR="00DD4165" w:rsidRPr="00DD4165" w14:paraId="73E1D296" w14:textId="77777777" w:rsidTr="00DD4165">
        <w:trPr>
          <w:trHeight w:val="227"/>
        </w:trPr>
        <w:tc>
          <w:tcPr>
            <w:tcW w:w="2140" w:type="dxa"/>
            <w:tcBorders>
              <w:top w:val="nil"/>
              <w:left w:val="single" w:sz="8" w:space="0" w:color="8EA9DB"/>
              <w:bottom w:val="single" w:sz="8" w:space="0" w:color="8EA9DB"/>
              <w:right w:val="nil"/>
            </w:tcBorders>
            <w:shd w:val="clear" w:color="auto" w:fill="D9E1F2"/>
            <w:noWrap/>
            <w:tcMar>
              <w:top w:w="0" w:type="dxa"/>
              <w:left w:w="70" w:type="dxa"/>
              <w:bottom w:w="0" w:type="dxa"/>
              <w:right w:w="70" w:type="dxa"/>
            </w:tcMar>
            <w:vAlign w:val="bottom"/>
            <w:hideMark/>
          </w:tcPr>
          <w:p w14:paraId="10388114"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2021 mei</w:t>
            </w:r>
          </w:p>
        </w:tc>
        <w:tc>
          <w:tcPr>
            <w:tcW w:w="1660" w:type="dxa"/>
            <w:tcBorders>
              <w:top w:val="nil"/>
              <w:left w:val="nil"/>
              <w:bottom w:val="single" w:sz="8" w:space="0" w:color="8EA9DB"/>
              <w:right w:val="nil"/>
            </w:tcBorders>
            <w:shd w:val="clear" w:color="auto" w:fill="D9E1F2"/>
            <w:noWrap/>
            <w:tcMar>
              <w:top w:w="0" w:type="dxa"/>
              <w:left w:w="70" w:type="dxa"/>
              <w:bottom w:w="0" w:type="dxa"/>
              <w:right w:w="70" w:type="dxa"/>
            </w:tcMar>
            <w:vAlign w:val="bottom"/>
            <w:hideMark/>
          </w:tcPr>
          <w:p w14:paraId="62BC86F9"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2,1</w:t>
            </w:r>
          </w:p>
        </w:tc>
        <w:tc>
          <w:tcPr>
            <w:tcW w:w="869" w:type="dxa"/>
            <w:tcBorders>
              <w:top w:val="nil"/>
              <w:left w:val="nil"/>
              <w:bottom w:val="single" w:sz="8" w:space="0" w:color="8EA9DB"/>
              <w:right w:val="nil"/>
            </w:tcBorders>
            <w:shd w:val="clear" w:color="auto" w:fill="D9E1F2"/>
            <w:noWrap/>
            <w:tcMar>
              <w:top w:w="0" w:type="dxa"/>
              <w:left w:w="70" w:type="dxa"/>
              <w:bottom w:w="0" w:type="dxa"/>
              <w:right w:w="70" w:type="dxa"/>
            </w:tcMar>
            <w:vAlign w:val="bottom"/>
          </w:tcPr>
          <w:p w14:paraId="7592ECD3"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shd w:val="clear" w:color="auto" w:fill="D9E1F2"/>
            <w:noWrap/>
            <w:tcMar>
              <w:top w:w="0" w:type="dxa"/>
              <w:left w:w="70" w:type="dxa"/>
              <w:bottom w:w="0" w:type="dxa"/>
              <w:right w:w="70" w:type="dxa"/>
            </w:tcMar>
            <w:vAlign w:val="bottom"/>
            <w:hideMark/>
          </w:tcPr>
          <w:p w14:paraId="209449D9"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1,5</w:t>
            </w:r>
          </w:p>
        </w:tc>
      </w:tr>
      <w:tr w:rsidR="00DD4165" w:rsidRPr="00DD4165" w14:paraId="7F1B14F9" w14:textId="77777777" w:rsidTr="00DD4165">
        <w:trPr>
          <w:trHeight w:val="227"/>
        </w:trPr>
        <w:tc>
          <w:tcPr>
            <w:tcW w:w="2140" w:type="dxa"/>
            <w:tcBorders>
              <w:top w:val="nil"/>
              <w:left w:val="single" w:sz="8" w:space="0" w:color="8EA9DB"/>
              <w:bottom w:val="single" w:sz="8" w:space="0" w:color="8EA9DB"/>
              <w:right w:val="nil"/>
            </w:tcBorders>
            <w:noWrap/>
            <w:tcMar>
              <w:top w:w="0" w:type="dxa"/>
              <w:left w:w="70" w:type="dxa"/>
              <w:bottom w:w="0" w:type="dxa"/>
              <w:right w:w="70" w:type="dxa"/>
            </w:tcMar>
            <w:vAlign w:val="bottom"/>
            <w:hideMark/>
          </w:tcPr>
          <w:p w14:paraId="3958ACA5"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2021 juni</w:t>
            </w:r>
          </w:p>
        </w:tc>
        <w:tc>
          <w:tcPr>
            <w:tcW w:w="1660" w:type="dxa"/>
            <w:tcBorders>
              <w:top w:val="nil"/>
              <w:left w:val="nil"/>
              <w:bottom w:val="single" w:sz="8" w:space="0" w:color="8EA9DB"/>
              <w:right w:val="nil"/>
            </w:tcBorders>
            <w:noWrap/>
            <w:tcMar>
              <w:top w:w="0" w:type="dxa"/>
              <w:left w:w="70" w:type="dxa"/>
              <w:bottom w:w="0" w:type="dxa"/>
              <w:right w:w="70" w:type="dxa"/>
            </w:tcMar>
            <w:vAlign w:val="bottom"/>
            <w:hideMark/>
          </w:tcPr>
          <w:p w14:paraId="19E3FC01"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w:t>
            </w:r>
          </w:p>
        </w:tc>
        <w:tc>
          <w:tcPr>
            <w:tcW w:w="869" w:type="dxa"/>
            <w:tcBorders>
              <w:top w:val="nil"/>
              <w:left w:val="nil"/>
              <w:bottom w:val="single" w:sz="8" w:space="0" w:color="8EA9DB"/>
              <w:right w:val="nil"/>
            </w:tcBorders>
            <w:noWrap/>
            <w:tcMar>
              <w:top w:w="0" w:type="dxa"/>
              <w:left w:w="70" w:type="dxa"/>
              <w:bottom w:w="0" w:type="dxa"/>
              <w:right w:w="70" w:type="dxa"/>
            </w:tcMar>
            <w:vAlign w:val="bottom"/>
          </w:tcPr>
          <w:p w14:paraId="5A475F78"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noWrap/>
            <w:tcMar>
              <w:top w:w="0" w:type="dxa"/>
              <w:left w:w="70" w:type="dxa"/>
              <w:bottom w:w="0" w:type="dxa"/>
              <w:right w:w="70" w:type="dxa"/>
            </w:tcMar>
            <w:vAlign w:val="bottom"/>
            <w:hideMark/>
          </w:tcPr>
          <w:p w14:paraId="7F2665C4"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1,4</w:t>
            </w:r>
          </w:p>
        </w:tc>
      </w:tr>
      <w:tr w:rsidR="00DD4165" w:rsidRPr="00DD4165" w14:paraId="3BD0C6C8" w14:textId="77777777" w:rsidTr="00DD4165">
        <w:trPr>
          <w:trHeight w:val="227"/>
        </w:trPr>
        <w:tc>
          <w:tcPr>
            <w:tcW w:w="2140" w:type="dxa"/>
            <w:tcBorders>
              <w:top w:val="nil"/>
              <w:left w:val="single" w:sz="8" w:space="0" w:color="8EA9DB"/>
              <w:bottom w:val="single" w:sz="8" w:space="0" w:color="8EA9DB"/>
              <w:right w:val="nil"/>
            </w:tcBorders>
            <w:shd w:val="clear" w:color="auto" w:fill="D9E1F2"/>
            <w:noWrap/>
            <w:tcMar>
              <w:top w:w="0" w:type="dxa"/>
              <w:left w:w="70" w:type="dxa"/>
              <w:bottom w:w="0" w:type="dxa"/>
              <w:right w:w="70" w:type="dxa"/>
            </w:tcMar>
            <w:vAlign w:val="bottom"/>
            <w:hideMark/>
          </w:tcPr>
          <w:p w14:paraId="4D008F90"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2021 juli</w:t>
            </w:r>
          </w:p>
        </w:tc>
        <w:tc>
          <w:tcPr>
            <w:tcW w:w="1660" w:type="dxa"/>
            <w:tcBorders>
              <w:top w:val="nil"/>
              <w:left w:val="nil"/>
              <w:bottom w:val="single" w:sz="8" w:space="0" w:color="8EA9DB"/>
              <w:right w:val="nil"/>
            </w:tcBorders>
            <w:shd w:val="clear" w:color="auto" w:fill="D9E1F2"/>
            <w:noWrap/>
            <w:tcMar>
              <w:top w:w="0" w:type="dxa"/>
              <w:left w:w="70" w:type="dxa"/>
              <w:bottom w:w="0" w:type="dxa"/>
              <w:right w:w="70" w:type="dxa"/>
            </w:tcMar>
            <w:vAlign w:val="bottom"/>
            <w:hideMark/>
          </w:tcPr>
          <w:p w14:paraId="299071F0"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1,4</w:t>
            </w:r>
          </w:p>
        </w:tc>
        <w:tc>
          <w:tcPr>
            <w:tcW w:w="869" w:type="dxa"/>
            <w:tcBorders>
              <w:top w:val="nil"/>
              <w:left w:val="nil"/>
              <w:bottom w:val="single" w:sz="8" w:space="0" w:color="8EA9DB"/>
              <w:right w:val="nil"/>
            </w:tcBorders>
            <w:shd w:val="clear" w:color="auto" w:fill="D9E1F2"/>
            <w:noWrap/>
            <w:tcMar>
              <w:top w:w="0" w:type="dxa"/>
              <w:left w:w="70" w:type="dxa"/>
              <w:bottom w:w="0" w:type="dxa"/>
              <w:right w:w="70" w:type="dxa"/>
            </w:tcMar>
            <w:vAlign w:val="bottom"/>
          </w:tcPr>
          <w:p w14:paraId="256FC9DF"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shd w:val="clear" w:color="auto" w:fill="D9E1F2"/>
            <w:noWrap/>
            <w:tcMar>
              <w:top w:w="0" w:type="dxa"/>
              <w:left w:w="70" w:type="dxa"/>
              <w:bottom w:w="0" w:type="dxa"/>
              <w:right w:w="70" w:type="dxa"/>
            </w:tcMar>
            <w:vAlign w:val="bottom"/>
            <w:hideMark/>
          </w:tcPr>
          <w:p w14:paraId="4CA04701"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0,5</w:t>
            </w:r>
          </w:p>
        </w:tc>
      </w:tr>
      <w:tr w:rsidR="00DD4165" w:rsidRPr="00DD4165" w14:paraId="34A8D8AB" w14:textId="77777777" w:rsidTr="00DD4165">
        <w:trPr>
          <w:trHeight w:val="227"/>
        </w:trPr>
        <w:tc>
          <w:tcPr>
            <w:tcW w:w="2140" w:type="dxa"/>
            <w:tcBorders>
              <w:top w:val="nil"/>
              <w:left w:val="single" w:sz="8" w:space="0" w:color="8EA9DB"/>
              <w:bottom w:val="single" w:sz="8" w:space="0" w:color="8EA9DB"/>
              <w:right w:val="nil"/>
            </w:tcBorders>
            <w:noWrap/>
            <w:tcMar>
              <w:top w:w="0" w:type="dxa"/>
              <w:left w:w="70" w:type="dxa"/>
              <w:bottom w:w="0" w:type="dxa"/>
              <w:right w:w="70" w:type="dxa"/>
            </w:tcMar>
            <w:vAlign w:val="bottom"/>
            <w:hideMark/>
          </w:tcPr>
          <w:p w14:paraId="5366C331"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2021 augustus</w:t>
            </w:r>
          </w:p>
        </w:tc>
        <w:tc>
          <w:tcPr>
            <w:tcW w:w="1660" w:type="dxa"/>
            <w:tcBorders>
              <w:top w:val="nil"/>
              <w:left w:val="nil"/>
              <w:bottom w:val="single" w:sz="8" w:space="0" w:color="8EA9DB"/>
              <w:right w:val="nil"/>
            </w:tcBorders>
            <w:noWrap/>
            <w:tcMar>
              <w:top w:w="0" w:type="dxa"/>
              <w:left w:w="70" w:type="dxa"/>
              <w:bottom w:w="0" w:type="dxa"/>
              <w:right w:w="70" w:type="dxa"/>
            </w:tcMar>
            <w:vAlign w:val="bottom"/>
            <w:hideMark/>
          </w:tcPr>
          <w:p w14:paraId="285B1528"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2,4</w:t>
            </w:r>
          </w:p>
        </w:tc>
        <w:tc>
          <w:tcPr>
            <w:tcW w:w="869" w:type="dxa"/>
            <w:tcBorders>
              <w:top w:val="nil"/>
              <w:left w:val="nil"/>
              <w:bottom w:val="single" w:sz="8" w:space="0" w:color="8EA9DB"/>
              <w:right w:val="nil"/>
            </w:tcBorders>
            <w:noWrap/>
            <w:tcMar>
              <w:top w:w="0" w:type="dxa"/>
              <w:left w:w="70" w:type="dxa"/>
              <w:bottom w:w="0" w:type="dxa"/>
              <w:right w:w="70" w:type="dxa"/>
            </w:tcMar>
            <w:vAlign w:val="bottom"/>
          </w:tcPr>
          <w:p w14:paraId="494757A7"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noWrap/>
            <w:tcMar>
              <w:top w:w="0" w:type="dxa"/>
              <w:left w:w="70" w:type="dxa"/>
              <w:bottom w:w="0" w:type="dxa"/>
              <w:right w:w="70" w:type="dxa"/>
            </w:tcMar>
            <w:vAlign w:val="bottom"/>
            <w:hideMark/>
          </w:tcPr>
          <w:p w14:paraId="50FA7D61"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1,5</w:t>
            </w:r>
          </w:p>
        </w:tc>
      </w:tr>
      <w:tr w:rsidR="00DD4165" w:rsidRPr="00DD4165" w14:paraId="60337BCD" w14:textId="77777777" w:rsidTr="00DD4165">
        <w:trPr>
          <w:trHeight w:val="227"/>
        </w:trPr>
        <w:tc>
          <w:tcPr>
            <w:tcW w:w="2140" w:type="dxa"/>
            <w:tcBorders>
              <w:top w:val="nil"/>
              <w:left w:val="single" w:sz="8" w:space="0" w:color="8EA9DB"/>
              <w:bottom w:val="single" w:sz="8" w:space="0" w:color="8EA9DB"/>
              <w:right w:val="nil"/>
            </w:tcBorders>
            <w:shd w:val="clear" w:color="auto" w:fill="D9E1F2"/>
            <w:noWrap/>
            <w:tcMar>
              <w:top w:w="0" w:type="dxa"/>
              <w:left w:w="70" w:type="dxa"/>
              <w:bottom w:w="0" w:type="dxa"/>
              <w:right w:w="70" w:type="dxa"/>
            </w:tcMar>
            <w:vAlign w:val="bottom"/>
            <w:hideMark/>
          </w:tcPr>
          <w:p w14:paraId="4C8CD736"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2021 september</w:t>
            </w:r>
          </w:p>
        </w:tc>
        <w:tc>
          <w:tcPr>
            <w:tcW w:w="1660" w:type="dxa"/>
            <w:tcBorders>
              <w:top w:val="nil"/>
              <w:left w:val="nil"/>
              <w:bottom w:val="single" w:sz="8" w:space="0" w:color="8EA9DB"/>
              <w:right w:val="nil"/>
            </w:tcBorders>
            <w:shd w:val="clear" w:color="auto" w:fill="D9E1F2"/>
            <w:noWrap/>
            <w:tcMar>
              <w:top w:w="0" w:type="dxa"/>
              <w:left w:w="70" w:type="dxa"/>
              <w:bottom w:w="0" w:type="dxa"/>
              <w:right w:w="70" w:type="dxa"/>
            </w:tcMar>
            <w:vAlign w:val="bottom"/>
            <w:hideMark/>
          </w:tcPr>
          <w:p w14:paraId="52290A35"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2,7</w:t>
            </w:r>
          </w:p>
        </w:tc>
        <w:tc>
          <w:tcPr>
            <w:tcW w:w="869" w:type="dxa"/>
            <w:tcBorders>
              <w:top w:val="nil"/>
              <w:left w:val="nil"/>
              <w:bottom w:val="single" w:sz="8" w:space="0" w:color="8EA9DB"/>
              <w:right w:val="nil"/>
            </w:tcBorders>
            <w:shd w:val="clear" w:color="auto" w:fill="D9E1F2"/>
            <w:noWrap/>
            <w:tcMar>
              <w:top w:w="0" w:type="dxa"/>
              <w:left w:w="70" w:type="dxa"/>
              <w:bottom w:w="0" w:type="dxa"/>
              <w:right w:w="70" w:type="dxa"/>
            </w:tcMar>
            <w:vAlign w:val="bottom"/>
          </w:tcPr>
          <w:p w14:paraId="0B797A0F"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shd w:val="clear" w:color="auto" w:fill="D9E1F2"/>
            <w:noWrap/>
            <w:tcMar>
              <w:top w:w="0" w:type="dxa"/>
              <w:left w:w="70" w:type="dxa"/>
              <w:bottom w:w="0" w:type="dxa"/>
              <w:right w:w="70" w:type="dxa"/>
            </w:tcMar>
            <w:vAlign w:val="bottom"/>
            <w:hideMark/>
          </w:tcPr>
          <w:p w14:paraId="4E4C4D04"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1,5</w:t>
            </w:r>
          </w:p>
        </w:tc>
      </w:tr>
      <w:tr w:rsidR="00DD4165" w:rsidRPr="00DD4165" w14:paraId="61286412" w14:textId="77777777" w:rsidTr="00DD4165">
        <w:trPr>
          <w:trHeight w:val="227"/>
        </w:trPr>
        <w:tc>
          <w:tcPr>
            <w:tcW w:w="2140" w:type="dxa"/>
            <w:tcBorders>
              <w:top w:val="nil"/>
              <w:left w:val="single" w:sz="8" w:space="0" w:color="8EA9DB"/>
              <w:bottom w:val="single" w:sz="8" w:space="0" w:color="8EA9DB"/>
              <w:right w:val="nil"/>
            </w:tcBorders>
            <w:noWrap/>
            <w:tcMar>
              <w:top w:w="0" w:type="dxa"/>
              <w:left w:w="70" w:type="dxa"/>
              <w:bottom w:w="0" w:type="dxa"/>
              <w:right w:w="70" w:type="dxa"/>
            </w:tcMar>
            <w:vAlign w:val="bottom"/>
            <w:hideMark/>
          </w:tcPr>
          <w:p w14:paraId="32215026"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2021 oktober</w:t>
            </w:r>
          </w:p>
        </w:tc>
        <w:tc>
          <w:tcPr>
            <w:tcW w:w="1660" w:type="dxa"/>
            <w:tcBorders>
              <w:top w:val="nil"/>
              <w:left w:val="nil"/>
              <w:bottom w:val="single" w:sz="8" w:space="0" w:color="8EA9DB"/>
              <w:right w:val="nil"/>
            </w:tcBorders>
            <w:noWrap/>
            <w:tcMar>
              <w:top w:w="0" w:type="dxa"/>
              <w:left w:w="70" w:type="dxa"/>
              <w:bottom w:w="0" w:type="dxa"/>
              <w:right w:w="70" w:type="dxa"/>
            </w:tcMar>
            <w:vAlign w:val="bottom"/>
            <w:hideMark/>
          </w:tcPr>
          <w:p w14:paraId="430C9221"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3,4</w:t>
            </w:r>
          </w:p>
        </w:tc>
        <w:tc>
          <w:tcPr>
            <w:tcW w:w="869" w:type="dxa"/>
            <w:tcBorders>
              <w:top w:val="nil"/>
              <w:left w:val="nil"/>
              <w:bottom w:val="single" w:sz="8" w:space="0" w:color="8EA9DB"/>
              <w:right w:val="nil"/>
            </w:tcBorders>
            <w:noWrap/>
            <w:tcMar>
              <w:top w:w="0" w:type="dxa"/>
              <w:left w:w="70" w:type="dxa"/>
              <w:bottom w:w="0" w:type="dxa"/>
              <w:right w:w="70" w:type="dxa"/>
            </w:tcMar>
            <w:vAlign w:val="bottom"/>
          </w:tcPr>
          <w:p w14:paraId="544ECB09"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noWrap/>
            <w:tcMar>
              <w:top w:w="0" w:type="dxa"/>
              <w:left w:w="70" w:type="dxa"/>
              <w:bottom w:w="0" w:type="dxa"/>
              <w:right w:w="70" w:type="dxa"/>
            </w:tcMar>
            <w:vAlign w:val="bottom"/>
            <w:hideMark/>
          </w:tcPr>
          <w:p w14:paraId="6DD00A4F"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1,6</w:t>
            </w:r>
          </w:p>
        </w:tc>
      </w:tr>
      <w:tr w:rsidR="00DD4165" w:rsidRPr="00DD4165" w14:paraId="4436961C" w14:textId="77777777" w:rsidTr="00DD4165">
        <w:trPr>
          <w:trHeight w:val="227"/>
        </w:trPr>
        <w:tc>
          <w:tcPr>
            <w:tcW w:w="2140" w:type="dxa"/>
            <w:tcBorders>
              <w:top w:val="nil"/>
              <w:left w:val="single" w:sz="8" w:space="0" w:color="8EA9DB"/>
              <w:bottom w:val="single" w:sz="8" w:space="0" w:color="8EA9DB"/>
              <w:right w:val="nil"/>
            </w:tcBorders>
            <w:shd w:val="clear" w:color="auto" w:fill="D9E1F2"/>
            <w:noWrap/>
            <w:tcMar>
              <w:top w:w="0" w:type="dxa"/>
              <w:left w:w="70" w:type="dxa"/>
              <w:bottom w:w="0" w:type="dxa"/>
              <w:right w:w="70" w:type="dxa"/>
            </w:tcMar>
            <w:vAlign w:val="bottom"/>
            <w:hideMark/>
          </w:tcPr>
          <w:p w14:paraId="6593EB9E"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2021 november</w:t>
            </w:r>
          </w:p>
        </w:tc>
        <w:tc>
          <w:tcPr>
            <w:tcW w:w="1660" w:type="dxa"/>
            <w:tcBorders>
              <w:top w:val="nil"/>
              <w:left w:val="nil"/>
              <w:bottom w:val="single" w:sz="8" w:space="0" w:color="8EA9DB"/>
              <w:right w:val="nil"/>
            </w:tcBorders>
            <w:shd w:val="clear" w:color="auto" w:fill="D9E1F2"/>
            <w:noWrap/>
            <w:tcMar>
              <w:top w:w="0" w:type="dxa"/>
              <w:left w:w="70" w:type="dxa"/>
              <w:bottom w:w="0" w:type="dxa"/>
              <w:right w:w="70" w:type="dxa"/>
            </w:tcMar>
            <w:vAlign w:val="bottom"/>
            <w:hideMark/>
          </w:tcPr>
          <w:p w14:paraId="76C2E782"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5,2</w:t>
            </w:r>
          </w:p>
        </w:tc>
        <w:tc>
          <w:tcPr>
            <w:tcW w:w="869" w:type="dxa"/>
            <w:tcBorders>
              <w:top w:val="nil"/>
              <w:left w:val="nil"/>
              <w:bottom w:val="single" w:sz="8" w:space="0" w:color="8EA9DB"/>
              <w:right w:val="nil"/>
            </w:tcBorders>
            <w:shd w:val="clear" w:color="auto" w:fill="D9E1F2"/>
            <w:noWrap/>
            <w:tcMar>
              <w:top w:w="0" w:type="dxa"/>
              <w:left w:w="70" w:type="dxa"/>
              <w:bottom w:w="0" w:type="dxa"/>
              <w:right w:w="70" w:type="dxa"/>
            </w:tcMar>
            <w:vAlign w:val="bottom"/>
          </w:tcPr>
          <w:p w14:paraId="2E3861A3"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shd w:val="clear" w:color="auto" w:fill="D9E1F2"/>
            <w:noWrap/>
            <w:tcMar>
              <w:top w:w="0" w:type="dxa"/>
              <w:left w:w="70" w:type="dxa"/>
              <w:bottom w:w="0" w:type="dxa"/>
              <w:right w:w="70" w:type="dxa"/>
            </w:tcMar>
            <w:vAlign w:val="bottom"/>
            <w:hideMark/>
          </w:tcPr>
          <w:p w14:paraId="440663FC"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2,3</w:t>
            </w:r>
          </w:p>
        </w:tc>
      </w:tr>
      <w:tr w:rsidR="00DD4165" w:rsidRPr="00DD4165" w14:paraId="18560B82" w14:textId="77777777" w:rsidTr="00DD4165">
        <w:trPr>
          <w:trHeight w:val="227"/>
        </w:trPr>
        <w:tc>
          <w:tcPr>
            <w:tcW w:w="2140" w:type="dxa"/>
            <w:tcBorders>
              <w:top w:val="nil"/>
              <w:left w:val="single" w:sz="8" w:space="0" w:color="8EA9DB"/>
              <w:bottom w:val="single" w:sz="8" w:space="0" w:color="8EA9DB"/>
              <w:right w:val="nil"/>
            </w:tcBorders>
            <w:noWrap/>
            <w:tcMar>
              <w:top w:w="0" w:type="dxa"/>
              <w:left w:w="70" w:type="dxa"/>
              <w:bottom w:w="0" w:type="dxa"/>
              <w:right w:w="70" w:type="dxa"/>
            </w:tcMar>
            <w:vAlign w:val="bottom"/>
            <w:hideMark/>
          </w:tcPr>
          <w:p w14:paraId="7D2988A9"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2021 december</w:t>
            </w:r>
          </w:p>
        </w:tc>
        <w:tc>
          <w:tcPr>
            <w:tcW w:w="1660" w:type="dxa"/>
            <w:tcBorders>
              <w:top w:val="nil"/>
              <w:left w:val="nil"/>
              <w:bottom w:val="single" w:sz="8" w:space="0" w:color="8EA9DB"/>
              <w:right w:val="nil"/>
            </w:tcBorders>
            <w:noWrap/>
            <w:tcMar>
              <w:top w:w="0" w:type="dxa"/>
              <w:left w:w="70" w:type="dxa"/>
              <w:bottom w:w="0" w:type="dxa"/>
              <w:right w:w="70" w:type="dxa"/>
            </w:tcMar>
            <w:vAlign w:val="bottom"/>
            <w:hideMark/>
          </w:tcPr>
          <w:p w14:paraId="3D6CA917"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5,7</w:t>
            </w:r>
          </w:p>
        </w:tc>
        <w:tc>
          <w:tcPr>
            <w:tcW w:w="869" w:type="dxa"/>
            <w:tcBorders>
              <w:top w:val="nil"/>
              <w:left w:val="nil"/>
              <w:bottom w:val="single" w:sz="8" w:space="0" w:color="8EA9DB"/>
              <w:right w:val="nil"/>
            </w:tcBorders>
            <w:noWrap/>
            <w:tcMar>
              <w:top w:w="0" w:type="dxa"/>
              <w:left w:w="70" w:type="dxa"/>
              <w:bottom w:w="0" w:type="dxa"/>
              <w:right w:w="70" w:type="dxa"/>
            </w:tcMar>
            <w:vAlign w:val="bottom"/>
          </w:tcPr>
          <w:p w14:paraId="0C9FAE33"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noWrap/>
            <w:tcMar>
              <w:top w:w="0" w:type="dxa"/>
              <w:left w:w="70" w:type="dxa"/>
              <w:bottom w:w="0" w:type="dxa"/>
              <w:right w:w="70" w:type="dxa"/>
            </w:tcMar>
            <w:vAlign w:val="bottom"/>
            <w:hideMark/>
          </w:tcPr>
          <w:p w14:paraId="64EAA202"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2,4</w:t>
            </w:r>
          </w:p>
        </w:tc>
      </w:tr>
      <w:tr w:rsidR="00DD4165" w:rsidRPr="00DD4165" w14:paraId="0B451F96" w14:textId="77777777" w:rsidTr="00DD4165">
        <w:trPr>
          <w:trHeight w:val="227"/>
        </w:trPr>
        <w:tc>
          <w:tcPr>
            <w:tcW w:w="2140" w:type="dxa"/>
            <w:tcBorders>
              <w:top w:val="nil"/>
              <w:left w:val="single" w:sz="8" w:space="0" w:color="8EA9DB"/>
              <w:bottom w:val="single" w:sz="8" w:space="0" w:color="8EA9DB"/>
              <w:right w:val="nil"/>
            </w:tcBorders>
            <w:shd w:val="clear" w:color="auto" w:fill="D9E1F2"/>
            <w:noWrap/>
            <w:tcMar>
              <w:top w:w="0" w:type="dxa"/>
              <w:left w:w="70" w:type="dxa"/>
              <w:bottom w:w="0" w:type="dxa"/>
              <w:right w:w="70" w:type="dxa"/>
            </w:tcMar>
            <w:vAlign w:val="bottom"/>
            <w:hideMark/>
          </w:tcPr>
          <w:p w14:paraId="38043978"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2022 januari</w:t>
            </w:r>
          </w:p>
        </w:tc>
        <w:tc>
          <w:tcPr>
            <w:tcW w:w="1660" w:type="dxa"/>
            <w:tcBorders>
              <w:top w:val="nil"/>
              <w:left w:val="nil"/>
              <w:bottom w:val="single" w:sz="8" w:space="0" w:color="8EA9DB"/>
              <w:right w:val="nil"/>
            </w:tcBorders>
            <w:shd w:val="clear" w:color="auto" w:fill="D9E1F2"/>
            <w:noWrap/>
            <w:tcMar>
              <w:top w:w="0" w:type="dxa"/>
              <w:left w:w="70" w:type="dxa"/>
              <w:bottom w:w="0" w:type="dxa"/>
              <w:right w:w="70" w:type="dxa"/>
            </w:tcMar>
            <w:vAlign w:val="bottom"/>
            <w:hideMark/>
          </w:tcPr>
          <w:p w14:paraId="151D6FC3"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6,4</w:t>
            </w:r>
          </w:p>
        </w:tc>
        <w:tc>
          <w:tcPr>
            <w:tcW w:w="869" w:type="dxa"/>
            <w:tcBorders>
              <w:top w:val="nil"/>
              <w:left w:val="nil"/>
              <w:bottom w:val="single" w:sz="8" w:space="0" w:color="8EA9DB"/>
              <w:right w:val="nil"/>
            </w:tcBorders>
            <w:shd w:val="clear" w:color="auto" w:fill="D9E1F2"/>
            <w:noWrap/>
            <w:tcMar>
              <w:top w:w="0" w:type="dxa"/>
              <w:left w:w="70" w:type="dxa"/>
              <w:bottom w:w="0" w:type="dxa"/>
              <w:right w:w="70" w:type="dxa"/>
            </w:tcMar>
            <w:vAlign w:val="bottom"/>
          </w:tcPr>
          <w:p w14:paraId="2555440A"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shd w:val="clear" w:color="auto" w:fill="D9E1F2"/>
            <w:noWrap/>
            <w:tcMar>
              <w:top w:w="0" w:type="dxa"/>
              <w:left w:w="70" w:type="dxa"/>
              <w:bottom w:w="0" w:type="dxa"/>
              <w:right w:w="70" w:type="dxa"/>
            </w:tcMar>
            <w:vAlign w:val="bottom"/>
            <w:hideMark/>
          </w:tcPr>
          <w:p w14:paraId="531FEFF3"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2,7</w:t>
            </w:r>
          </w:p>
        </w:tc>
      </w:tr>
      <w:tr w:rsidR="00DD4165" w:rsidRPr="00DD4165" w14:paraId="2F60C023" w14:textId="77777777" w:rsidTr="00DD4165">
        <w:trPr>
          <w:trHeight w:val="227"/>
        </w:trPr>
        <w:tc>
          <w:tcPr>
            <w:tcW w:w="2140" w:type="dxa"/>
            <w:tcBorders>
              <w:top w:val="nil"/>
              <w:left w:val="single" w:sz="8" w:space="0" w:color="8EA9DB"/>
              <w:bottom w:val="single" w:sz="8" w:space="0" w:color="8EA9DB"/>
              <w:right w:val="nil"/>
            </w:tcBorders>
            <w:noWrap/>
            <w:tcMar>
              <w:top w:w="0" w:type="dxa"/>
              <w:left w:w="70" w:type="dxa"/>
              <w:bottom w:w="0" w:type="dxa"/>
              <w:right w:w="70" w:type="dxa"/>
            </w:tcMar>
            <w:vAlign w:val="bottom"/>
            <w:hideMark/>
          </w:tcPr>
          <w:p w14:paraId="75D97CF4"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2022 februari</w:t>
            </w:r>
          </w:p>
        </w:tc>
        <w:tc>
          <w:tcPr>
            <w:tcW w:w="1660" w:type="dxa"/>
            <w:tcBorders>
              <w:top w:val="nil"/>
              <w:left w:val="nil"/>
              <w:bottom w:val="single" w:sz="8" w:space="0" w:color="8EA9DB"/>
              <w:right w:val="nil"/>
            </w:tcBorders>
            <w:noWrap/>
            <w:tcMar>
              <w:top w:w="0" w:type="dxa"/>
              <w:left w:w="70" w:type="dxa"/>
              <w:bottom w:w="0" w:type="dxa"/>
              <w:right w:w="70" w:type="dxa"/>
            </w:tcMar>
            <w:vAlign w:val="bottom"/>
            <w:hideMark/>
          </w:tcPr>
          <w:p w14:paraId="339B9713"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6,2</w:t>
            </w:r>
          </w:p>
        </w:tc>
        <w:tc>
          <w:tcPr>
            <w:tcW w:w="869" w:type="dxa"/>
            <w:tcBorders>
              <w:top w:val="nil"/>
              <w:left w:val="nil"/>
              <w:bottom w:val="single" w:sz="8" w:space="0" w:color="8EA9DB"/>
              <w:right w:val="nil"/>
            </w:tcBorders>
            <w:noWrap/>
            <w:tcMar>
              <w:top w:w="0" w:type="dxa"/>
              <w:left w:w="70" w:type="dxa"/>
              <w:bottom w:w="0" w:type="dxa"/>
              <w:right w:w="70" w:type="dxa"/>
            </w:tcMar>
            <w:vAlign w:val="bottom"/>
          </w:tcPr>
          <w:p w14:paraId="72FF863F"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noWrap/>
            <w:tcMar>
              <w:top w:w="0" w:type="dxa"/>
              <w:left w:w="70" w:type="dxa"/>
              <w:bottom w:w="0" w:type="dxa"/>
              <w:right w:w="70" w:type="dxa"/>
            </w:tcMar>
            <w:vAlign w:val="bottom"/>
            <w:hideMark/>
          </w:tcPr>
          <w:p w14:paraId="4FCE10A1"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2,9</w:t>
            </w:r>
          </w:p>
        </w:tc>
      </w:tr>
      <w:tr w:rsidR="00DD4165" w:rsidRPr="00DD4165" w14:paraId="315174F6" w14:textId="77777777" w:rsidTr="00DD4165">
        <w:trPr>
          <w:trHeight w:val="227"/>
        </w:trPr>
        <w:tc>
          <w:tcPr>
            <w:tcW w:w="2140" w:type="dxa"/>
            <w:tcBorders>
              <w:top w:val="nil"/>
              <w:left w:val="single" w:sz="8" w:space="0" w:color="8EA9DB"/>
              <w:bottom w:val="single" w:sz="8" w:space="0" w:color="8EA9DB"/>
              <w:right w:val="nil"/>
            </w:tcBorders>
            <w:shd w:val="clear" w:color="auto" w:fill="D9E1F2"/>
            <w:noWrap/>
            <w:tcMar>
              <w:top w:w="0" w:type="dxa"/>
              <w:left w:w="70" w:type="dxa"/>
              <w:bottom w:w="0" w:type="dxa"/>
              <w:right w:w="70" w:type="dxa"/>
            </w:tcMar>
            <w:vAlign w:val="bottom"/>
            <w:hideMark/>
          </w:tcPr>
          <w:p w14:paraId="2DB7DBC7"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2022 maart</w:t>
            </w:r>
          </w:p>
        </w:tc>
        <w:tc>
          <w:tcPr>
            <w:tcW w:w="1660" w:type="dxa"/>
            <w:tcBorders>
              <w:top w:val="nil"/>
              <w:left w:val="nil"/>
              <w:bottom w:val="single" w:sz="8" w:space="0" w:color="8EA9DB"/>
              <w:right w:val="nil"/>
            </w:tcBorders>
            <w:shd w:val="clear" w:color="auto" w:fill="D9E1F2"/>
            <w:noWrap/>
            <w:tcMar>
              <w:top w:w="0" w:type="dxa"/>
              <w:left w:w="70" w:type="dxa"/>
              <w:bottom w:w="0" w:type="dxa"/>
              <w:right w:w="70" w:type="dxa"/>
            </w:tcMar>
            <w:vAlign w:val="bottom"/>
            <w:hideMark/>
          </w:tcPr>
          <w:p w14:paraId="01772BB3"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9,7</w:t>
            </w:r>
          </w:p>
        </w:tc>
        <w:tc>
          <w:tcPr>
            <w:tcW w:w="869" w:type="dxa"/>
            <w:tcBorders>
              <w:top w:val="nil"/>
              <w:left w:val="nil"/>
              <w:bottom w:val="single" w:sz="8" w:space="0" w:color="8EA9DB"/>
              <w:right w:val="nil"/>
            </w:tcBorders>
            <w:shd w:val="clear" w:color="auto" w:fill="D9E1F2"/>
            <w:noWrap/>
            <w:tcMar>
              <w:top w:w="0" w:type="dxa"/>
              <w:left w:w="70" w:type="dxa"/>
              <w:bottom w:w="0" w:type="dxa"/>
              <w:right w:w="70" w:type="dxa"/>
            </w:tcMar>
            <w:vAlign w:val="bottom"/>
          </w:tcPr>
          <w:p w14:paraId="53D433AA"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shd w:val="clear" w:color="auto" w:fill="D9E1F2"/>
            <w:noWrap/>
            <w:tcMar>
              <w:top w:w="0" w:type="dxa"/>
              <w:left w:w="70" w:type="dxa"/>
              <w:bottom w:w="0" w:type="dxa"/>
              <w:right w:w="70" w:type="dxa"/>
            </w:tcMar>
            <w:vAlign w:val="bottom"/>
            <w:hideMark/>
          </w:tcPr>
          <w:p w14:paraId="0ECEDF19"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3,1</w:t>
            </w:r>
          </w:p>
        </w:tc>
      </w:tr>
      <w:tr w:rsidR="00DD4165" w:rsidRPr="00DD4165" w14:paraId="4B1AB737" w14:textId="77777777" w:rsidTr="00DD4165">
        <w:trPr>
          <w:trHeight w:val="227"/>
        </w:trPr>
        <w:tc>
          <w:tcPr>
            <w:tcW w:w="2140" w:type="dxa"/>
            <w:tcBorders>
              <w:top w:val="nil"/>
              <w:left w:val="single" w:sz="8" w:space="0" w:color="8EA9DB"/>
              <w:bottom w:val="single" w:sz="8" w:space="0" w:color="8EA9DB"/>
              <w:right w:val="nil"/>
            </w:tcBorders>
            <w:noWrap/>
            <w:tcMar>
              <w:top w:w="0" w:type="dxa"/>
              <w:left w:w="70" w:type="dxa"/>
              <w:bottom w:w="0" w:type="dxa"/>
              <w:right w:w="70" w:type="dxa"/>
            </w:tcMar>
            <w:vAlign w:val="bottom"/>
            <w:hideMark/>
          </w:tcPr>
          <w:p w14:paraId="1D00C1A8"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2022 april</w:t>
            </w:r>
          </w:p>
        </w:tc>
        <w:tc>
          <w:tcPr>
            <w:tcW w:w="1660" w:type="dxa"/>
            <w:tcBorders>
              <w:top w:val="nil"/>
              <w:left w:val="nil"/>
              <w:bottom w:val="single" w:sz="8" w:space="0" w:color="8EA9DB"/>
              <w:right w:val="nil"/>
            </w:tcBorders>
            <w:noWrap/>
            <w:tcMar>
              <w:top w:w="0" w:type="dxa"/>
              <w:left w:w="70" w:type="dxa"/>
              <w:bottom w:w="0" w:type="dxa"/>
              <w:right w:w="70" w:type="dxa"/>
            </w:tcMar>
            <w:vAlign w:val="bottom"/>
            <w:hideMark/>
          </w:tcPr>
          <w:p w14:paraId="41121E07"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9,6</w:t>
            </w:r>
          </w:p>
        </w:tc>
        <w:tc>
          <w:tcPr>
            <w:tcW w:w="869" w:type="dxa"/>
            <w:tcBorders>
              <w:top w:val="nil"/>
              <w:left w:val="nil"/>
              <w:bottom w:val="single" w:sz="8" w:space="0" w:color="8EA9DB"/>
              <w:right w:val="nil"/>
            </w:tcBorders>
            <w:noWrap/>
            <w:tcMar>
              <w:top w:w="0" w:type="dxa"/>
              <w:left w:w="70" w:type="dxa"/>
              <w:bottom w:w="0" w:type="dxa"/>
              <w:right w:w="70" w:type="dxa"/>
            </w:tcMar>
            <w:vAlign w:val="bottom"/>
          </w:tcPr>
          <w:p w14:paraId="6F16BDC5"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noWrap/>
            <w:tcMar>
              <w:top w:w="0" w:type="dxa"/>
              <w:left w:w="70" w:type="dxa"/>
              <w:bottom w:w="0" w:type="dxa"/>
              <w:right w:w="70" w:type="dxa"/>
            </w:tcMar>
            <w:vAlign w:val="bottom"/>
            <w:hideMark/>
          </w:tcPr>
          <w:p w14:paraId="567B167E"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4,1</w:t>
            </w:r>
          </w:p>
        </w:tc>
      </w:tr>
      <w:tr w:rsidR="00DD4165" w:rsidRPr="00DD4165" w14:paraId="7E56BA58" w14:textId="77777777" w:rsidTr="00DD4165">
        <w:trPr>
          <w:trHeight w:val="227"/>
        </w:trPr>
        <w:tc>
          <w:tcPr>
            <w:tcW w:w="2140" w:type="dxa"/>
            <w:tcBorders>
              <w:top w:val="nil"/>
              <w:left w:val="single" w:sz="8" w:space="0" w:color="8EA9DB"/>
              <w:bottom w:val="single" w:sz="8" w:space="0" w:color="8EA9DB"/>
              <w:right w:val="nil"/>
            </w:tcBorders>
            <w:shd w:val="clear" w:color="auto" w:fill="D9E1F2"/>
            <w:noWrap/>
            <w:tcMar>
              <w:top w:w="0" w:type="dxa"/>
              <w:left w:w="70" w:type="dxa"/>
              <w:bottom w:w="0" w:type="dxa"/>
              <w:right w:w="70" w:type="dxa"/>
            </w:tcMar>
            <w:vAlign w:val="bottom"/>
            <w:hideMark/>
          </w:tcPr>
          <w:p w14:paraId="5AF391D8"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2022 mei</w:t>
            </w:r>
          </w:p>
        </w:tc>
        <w:tc>
          <w:tcPr>
            <w:tcW w:w="1660" w:type="dxa"/>
            <w:tcBorders>
              <w:top w:val="nil"/>
              <w:left w:val="nil"/>
              <w:bottom w:val="single" w:sz="8" w:space="0" w:color="8EA9DB"/>
              <w:right w:val="nil"/>
            </w:tcBorders>
            <w:shd w:val="clear" w:color="auto" w:fill="D9E1F2"/>
            <w:noWrap/>
            <w:tcMar>
              <w:top w:w="0" w:type="dxa"/>
              <w:left w:w="70" w:type="dxa"/>
              <w:bottom w:w="0" w:type="dxa"/>
              <w:right w:w="70" w:type="dxa"/>
            </w:tcMar>
            <w:vAlign w:val="bottom"/>
            <w:hideMark/>
          </w:tcPr>
          <w:p w14:paraId="4D2EF5A4"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8,8</w:t>
            </w:r>
          </w:p>
        </w:tc>
        <w:tc>
          <w:tcPr>
            <w:tcW w:w="869" w:type="dxa"/>
            <w:tcBorders>
              <w:top w:val="nil"/>
              <w:left w:val="nil"/>
              <w:bottom w:val="single" w:sz="8" w:space="0" w:color="8EA9DB"/>
              <w:right w:val="nil"/>
            </w:tcBorders>
            <w:shd w:val="clear" w:color="auto" w:fill="D9E1F2"/>
            <w:noWrap/>
            <w:tcMar>
              <w:top w:w="0" w:type="dxa"/>
              <w:left w:w="70" w:type="dxa"/>
              <w:bottom w:w="0" w:type="dxa"/>
              <w:right w:w="70" w:type="dxa"/>
            </w:tcMar>
            <w:vAlign w:val="bottom"/>
          </w:tcPr>
          <w:p w14:paraId="1D927D2E"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shd w:val="clear" w:color="auto" w:fill="D9E1F2"/>
            <w:noWrap/>
            <w:tcMar>
              <w:top w:w="0" w:type="dxa"/>
              <w:left w:w="70" w:type="dxa"/>
              <w:bottom w:w="0" w:type="dxa"/>
              <w:right w:w="70" w:type="dxa"/>
            </w:tcMar>
            <w:vAlign w:val="bottom"/>
            <w:hideMark/>
          </w:tcPr>
          <w:p w14:paraId="17D91712"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4,4</w:t>
            </w:r>
          </w:p>
        </w:tc>
      </w:tr>
      <w:tr w:rsidR="00DD4165" w:rsidRPr="00DD4165" w14:paraId="15E2A33D" w14:textId="77777777" w:rsidTr="00DD4165">
        <w:trPr>
          <w:trHeight w:val="227"/>
        </w:trPr>
        <w:tc>
          <w:tcPr>
            <w:tcW w:w="2140" w:type="dxa"/>
            <w:tcBorders>
              <w:top w:val="nil"/>
              <w:left w:val="single" w:sz="8" w:space="0" w:color="8EA9DB"/>
              <w:bottom w:val="single" w:sz="8" w:space="0" w:color="8EA9DB"/>
              <w:right w:val="nil"/>
            </w:tcBorders>
            <w:noWrap/>
            <w:tcMar>
              <w:top w:w="0" w:type="dxa"/>
              <w:left w:w="70" w:type="dxa"/>
              <w:bottom w:w="0" w:type="dxa"/>
              <w:right w:w="70" w:type="dxa"/>
            </w:tcMar>
            <w:vAlign w:val="bottom"/>
            <w:hideMark/>
          </w:tcPr>
          <w:p w14:paraId="6037B3A2"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2022 juni</w:t>
            </w:r>
          </w:p>
        </w:tc>
        <w:tc>
          <w:tcPr>
            <w:tcW w:w="1660" w:type="dxa"/>
            <w:tcBorders>
              <w:top w:val="nil"/>
              <w:left w:val="nil"/>
              <w:bottom w:val="single" w:sz="8" w:space="0" w:color="8EA9DB"/>
              <w:right w:val="nil"/>
            </w:tcBorders>
            <w:noWrap/>
            <w:tcMar>
              <w:top w:w="0" w:type="dxa"/>
              <w:left w:w="70" w:type="dxa"/>
              <w:bottom w:w="0" w:type="dxa"/>
              <w:right w:w="70" w:type="dxa"/>
            </w:tcMar>
            <w:vAlign w:val="bottom"/>
            <w:hideMark/>
          </w:tcPr>
          <w:p w14:paraId="53F33CD2"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8,6</w:t>
            </w:r>
          </w:p>
        </w:tc>
        <w:tc>
          <w:tcPr>
            <w:tcW w:w="869" w:type="dxa"/>
            <w:tcBorders>
              <w:top w:val="nil"/>
              <w:left w:val="nil"/>
              <w:bottom w:val="single" w:sz="8" w:space="0" w:color="8EA9DB"/>
              <w:right w:val="nil"/>
            </w:tcBorders>
            <w:noWrap/>
            <w:tcMar>
              <w:top w:w="0" w:type="dxa"/>
              <w:left w:w="70" w:type="dxa"/>
              <w:bottom w:w="0" w:type="dxa"/>
              <w:right w:w="70" w:type="dxa"/>
            </w:tcMar>
            <w:vAlign w:val="bottom"/>
          </w:tcPr>
          <w:p w14:paraId="35711E81"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noWrap/>
            <w:tcMar>
              <w:top w:w="0" w:type="dxa"/>
              <w:left w:w="70" w:type="dxa"/>
              <w:bottom w:w="0" w:type="dxa"/>
              <w:right w:w="70" w:type="dxa"/>
            </w:tcMar>
            <w:vAlign w:val="bottom"/>
            <w:hideMark/>
          </w:tcPr>
          <w:p w14:paraId="4FAC0903"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4,7</w:t>
            </w:r>
          </w:p>
        </w:tc>
      </w:tr>
      <w:tr w:rsidR="00DD4165" w:rsidRPr="00DD4165" w14:paraId="755235BA" w14:textId="77777777" w:rsidTr="00DD4165">
        <w:trPr>
          <w:trHeight w:val="227"/>
        </w:trPr>
        <w:tc>
          <w:tcPr>
            <w:tcW w:w="2140" w:type="dxa"/>
            <w:tcBorders>
              <w:top w:val="nil"/>
              <w:left w:val="single" w:sz="8" w:space="0" w:color="8EA9DB"/>
              <w:bottom w:val="single" w:sz="8" w:space="0" w:color="8EA9DB"/>
              <w:right w:val="nil"/>
            </w:tcBorders>
            <w:shd w:val="clear" w:color="auto" w:fill="D9E1F2"/>
            <w:noWrap/>
            <w:tcMar>
              <w:top w:w="0" w:type="dxa"/>
              <w:left w:w="70" w:type="dxa"/>
              <w:bottom w:w="0" w:type="dxa"/>
              <w:right w:w="70" w:type="dxa"/>
            </w:tcMar>
            <w:vAlign w:val="bottom"/>
            <w:hideMark/>
          </w:tcPr>
          <w:p w14:paraId="329D2B42"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2022 juli</w:t>
            </w:r>
          </w:p>
        </w:tc>
        <w:tc>
          <w:tcPr>
            <w:tcW w:w="1660" w:type="dxa"/>
            <w:tcBorders>
              <w:top w:val="nil"/>
              <w:left w:val="nil"/>
              <w:bottom w:val="single" w:sz="8" w:space="0" w:color="8EA9DB"/>
              <w:right w:val="nil"/>
            </w:tcBorders>
            <w:shd w:val="clear" w:color="auto" w:fill="D9E1F2"/>
            <w:noWrap/>
            <w:tcMar>
              <w:top w:w="0" w:type="dxa"/>
              <w:left w:w="70" w:type="dxa"/>
              <w:bottom w:w="0" w:type="dxa"/>
              <w:right w:w="70" w:type="dxa"/>
            </w:tcMar>
            <w:vAlign w:val="bottom"/>
            <w:hideMark/>
          </w:tcPr>
          <w:p w14:paraId="5291637C"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10,3</w:t>
            </w:r>
          </w:p>
        </w:tc>
        <w:tc>
          <w:tcPr>
            <w:tcW w:w="869" w:type="dxa"/>
            <w:tcBorders>
              <w:top w:val="nil"/>
              <w:left w:val="nil"/>
              <w:bottom w:val="single" w:sz="8" w:space="0" w:color="8EA9DB"/>
              <w:right w:val="nil"/>
            </w:tcBorders>
            <w:shd w:val="clear" w:color="auto" w:fill="D9E1F2"/>
            <w:noWrap/>
            <w:tcMar>
              <w:top w:w="0" w:type="dxa"/>
              <w:left w:w="70" w:type="dxa"/>
              <w:bottom w:w="0" w:type="dxa"/>
              <w:right w:w="70" w:type="dxa"/>
            </w:tcMar>
            <w:vAlign w:val="bottom"/>
          </w:tcPr>
          <w:p w14:paraId="2EA26417"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shd w:val="clear" w:color="auto" w:fill="D9E1F2"/>
            <w:noWrap/>
            <w:tcMar>
              <w:top w:w="0" w:type="dxa"/>
              <w:left w:w="70" w:type="dxa"/>
              <w:bottom w:w="0" w:type="dxa"/>
              <w:right w:w="70" w:type="dxa"/>
            </w:tcMar>
            <w:vAlign w:val="bottom"/>
            <w:hideMark/>
          </w:tcPr>
          <w:p w14:paraId="26E68A3E"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5,7</w:t>
            </w:r>
          </w:p>
        </w:tc>
      </w:tr>
      <w:tr w:rsidR="00DD4165" w:rsidRPr="00DD4165" w14:paraId="7C01C9C3" w14:textId="77777777" w:rsidTr="00DD4165">
        <w:trPr>
          <w:trHeight w:val="227"/>
        </w:trPr>
        <w:tc>
          <w:tcPr>
            <w:tcW w:w="2140" w:type="dxa"/>
            <w:tcBorders>
              <w:top w:val="nil"/>
              <w:left w:val="single" w:sz="8" w:space="0" w:color="8EA9DB"/>
              <w:bottom w:val="single" w:sz="8" w:space="0" w:color="8EA9DB"/>
              <w:right w:val="nil"/>
            </w:tcBorders>
            <w:noWrap/>
            <w:tcMar>
              <w:top w:w="0" w:type="dxa"/>
              <w:left w:w="70" w:type="dxa"/>
              <w:bottom w:w="0" w:type="dxa"/>
              <w:right w:w="70" w:type="dxa"/>
            </w:tcMar>
            <w:vAlign w:val="bottom"/>
            <w:hideMark/>
          </w:tcPr>
          <w:p w14:paraId="6DE40C2A"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2022 augustus</w:t>
            </w:r>
          </w:p>
        </w:tc>
        <w:tc>
          <w:tcPr>
            <w:tcW w:w="1660" w:type="dxa"/>
            <w:tcBorders>
              <w:top w:val="nil"/>
              <w:left w:val="nil"/>
              <w:bottom w:val="single" w:sz="8" w:space="0" w:color="8EA9DB"/>
              <w:right w:val="nil"/>
            </w:tcBorders>
            <w:noWrap/>
            <w:tcMar>
              <w:top w:w="0" w:type="dxa"/>
              <w:left w:w="70" w:type="dxa"/>
              <w:bottom w:w="0" w:type="dxa"/>
              <w:right w:w="70" w:type="dxa"/>
            </w:tcMar>
            <w:vAlign w:val="bottom"/>
            <w:hideMark/>
          </w:tcPr>
          <w:p w14:paraId="60B3A12A"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12</w:t>
            </w:r>
          </w:p>
        </w:tc>
        <w:tc>
          <w:tcPr>
            <w:tcW w:w="869" w:type="dxa"/>
            <w:tcBorders>
              <w:top w:val="nil"/>
              <w:left w:val="nil"/>
              <w:bottom w:val="single" w:sz="8" w:space="0" w:color="8EA9DB"/>
              <w:right w:val="nil"/>
            </w:tcBorders>
            <w:noWrap/>
            <w:tcMar>
              <w:top w:w="0" w:type="dxa"/>
              <w:left w:w="70" w:type="dxa"/>
              <w:bottom w:w="0" w:type="dxa"/>
              <w:right w:w="70" w:type="dxa"/>
            </w:tcMar>
            <w:vAlign w:val="bottom"/>
          </w:tcPr>
          <w:p w14:paraId="663AB67A"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noWrap/>
            <w:tcMar>
              <w:top w:w="0" w:type="dxa"/>
              <w:left w:w="70" w:type="dxa"/>
              <w:bottom w:w="0" w:type="dxa"/>
              <w:right w:w="70" w:type="dxa"/>
            </w:tcMar>
            <w:vAlign w:val="bottom"/>
            <w:hideMark/>
          </w:tcPr>
          <w:p w14:paraId="75774793"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6</w:t>
            </w:r>
          </w:p>
        </w:tc>
      </w:tr>
      <w:tr w:rsidR="00DD4165" w:rsidRPr="00DD4165" w14:paraId="1B207D01" w14:textId="77777777" w:rsidTr="00DD4165">
        <w:trPr>
          <w:trHeight w:val="227"/>
        </w:trPr>
        <w:tc>
          <w:tcPr>
            <w:tcW w:w="2140" w:type="dxa"/>
            <w:tcBorders>
              <w:top w:val="nil"/>
              <w:left w:val="single" w:sz="8" w:space="0" w:color="8EA9DB"/>
              <w:bottom w:val="single" w:sz="8" w:space="0" w:color="8EA9DB"/>
              <w:right w:val="nil"/>
            </w:tcBorders>
            <w:shd w:val="clear" w:color="auto" w:fill="D9E1F2"/>
            <w:noWrap/>
            <w:tcMar>
              <w:top w:w="0" w:type="dxa"/>
              <w:left w:w="70" w:type="dxa"/>
              <w:bottom w:w="0" w:type="dxa"/>
              <w:right w:w="70" w:type="dxa"/>
            </w:tcMar>
            <w:vAlign w:val="bottom"/>
            <w:hideMark/>
          </w:tcPr>
          <w:p w14:paraId="6BA62550"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2022 september</w:t>
            </w:r>
          </w:p>
        </w:tc>
        <w:tc>
          <w:tcPr>
            <w:tcW w:w="1660" w:type="dxa"/>
            <w:tcBorders>
              <w:top w:val="nil"/>
              <w:left w:val="nil"/>
              <w:bottom w:val="single" w:sz="8" w:space="0" w:color="8EA9DB"/>
              <w:right w:val="nil"/>
            </w:tcBorders>
            <w:shd w:val="clear" w:color="auto" w:fill="D9E1F2"/>
            <w:noWrap/>
            <w:tcMar>
              <w:top w:w="0" w:type="dxa"/>
              <w:left w:w="70" w:type="dxa"/>
              <w:bottom w:w="0" w:type="dxa"/>
              <w:right w:w="70" w:type="dxa"/>
            </w:tcMar>
            <w:vAlign w:val="bottom"/>
            <w:hideMark/>
          </w:tcPr>
          <w:p w14:paraId="5FF2686B"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14,5</w:t>
            </w:r>
          </w:p>
        </w:tc>
        <w:tc>
          <w:tcPr>
            <w:tcW w:w="869" w:type="dxa"/>
            <w:tcBorders>
              <w:top w:val="nil"/>
              <w:left w:val="nil"/>
              <w:bottom w:val="single" w:sz="8" w:space="0" w:color="8EA9DB"/>
              <w:right w:val="nil"/>
            </w:tcBorders>
            <w:shd w:val="clear" w:color="auto" w:fill="D9E1F2"/>
            <w:noWrap/>
            <w:tcMar>
              <w:top w:w="0" w:type="dxa"/>
              <w:left w:w="70" w:type="dxa"/>
              <w:bottom w:w="0" w:type="dxa"/>
              <w:right w:w="70" w:type="dxa"/>
            </w:tcMar>
            <w:vAlign w:val="bottom"/>
            <w:hideMark/>
          </w:tcPr>
          <w:p w14:paraId="719CC289"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shd w:val="clear" w:color="auto" w:fill="D9E1F2"/>
            <w:noWrap/>
            <w:tcMar>
              <w:top w:w="0" w:type="dxa"/>
              <w:left w:w="70" w:type="dxa"/>
              <w:bottom w:w="0" w:type="dxa"/>
              <w:right w:w="70" w:type="dxa"/>
            </w:tcMar>
            <w:vAlign w:val="bottom"/>
            <w:hideMark/>
          </w:tcPr>
          <w:p w14:paraId="25DFF0AA"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6,5</w:t>
            </w:r>
          </w:p>
        </w:tc>
      </w:tr>
      <w:tr w:rsidR="00DD4165" w:rsidRPr="00DD4165" w14:paraId="42F125E2" w14:textId="77777777" w:rsidTr="00DD4165">
        <w:trPr>
          <w:trHeight w:val="227"/>
        </w:trPr>
        <w:tc>
          <w:tcPr>
            <w:tcW w:w="2140" w:type="dxa"/>
            <w:tcBorders>
              <w:top w:val="nil"/>
              <w:left w:val="single" w:sz="8" w:space="0" w:color="8EA9DB"/>
              <w:bottom w:val="single" w:sz="8" w:space="0" w:color="8EA9DB"/>
              <w:right w:val="nil"/>
            </w:tcBorders>
            <w:noWrap/>
            <w:tcMar>
              <w:top w:w="0" w:type="dxa"/>
              <w:left w:w="70" w:type="dxa"/>
              <w:bottom w:w="0" w:type="dxa"/>
              <w:right w:w="70" w:type="dxa"/>
            </w:tcMar>
            <w:vAlign w:val="bottom"/>
            <w:hideMark/>
          </w:tcPr>
          <w:p w14:paraId="486861A2"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2022 oktober</w:t>
            </w:r>
          </w:p>
        </w:tc>
        <w:tc>
          <w:tcPr>
            <w:tcW w:w="1660" w:type="dxa"/>
            <w:tcBorders>
              <w:top w:val="nil"/>
              <w:left w:val="nil"/>
              <w:bottom w:val="single" w:sz="8" w:space="0" w:color="8EA9DB"/>
              <w:right w:val="nil"/>
            </w:tcBorders>
            <w:noWrap/>
            <w:tcMar>
              <w:top w:w="0" w:type="dxa"/>
              <w:left w:w="70" w:type="dxa"/>
              <w:bottom w:w="0" w:type="dxa"/>
              <w:right w:w="70" w:type="dxa"/>
            </w:tcMar>
            <w:vAlign w:val="bottom"/>
            <w:hideMark/>
          </w:tcPr>
          <w:p w14:paraId="67766E9F"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14,3</w:t>
            </w:r>
          </w:p>
        </w:tc>
        <w:tc>
          <w:tcPr>
            <w:tcW w:w="869" w:type="dxa"/>
            <w:tcBorders>
              <w:top w:val="nil"/>
              <w:left w:val="nil"/>
              <w:bottom w:val="single" w:sz="8" w:space="0" w:color="8EA9DB"/>
              <w:right w:val="nil"/>
            </w:tcBorders>
            <w:noWrap/>
            <w:tcMar>
              <w:top w:w="0" w:type="dxa"/>
              <w:left w:w="70" w:type="dxa"/>
              <w:bottom w:w="0" w:type="dxa"/>
              <w:right w:w="70" w:type="dxa"/>
            </w:tcMar>
            <w:vAlign w:val="bottom"/>
            <w:hideMark/>
          </w:tcPr>
          <w:p w14:paraId="457EC3BF"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noWrap/>
            <w:tcMar>
              <w:top w:w="0" w:type="dxa"/>
              <w:left w:w="70" w:type="dxa"/>
              <w:bottom w:w="0" w:type="dxa"/>
              <w:right w:w="70" w:type="dxa"/>
            </w:tcMar>
            <w:vAlign w:val="bottom"/>
            <w:hideMark/>
          </w:tcPr>
          <w:p w14:paraId="2B284523"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6,9</w:t>
            </w:r>
          </w:p>
        </w:tc>
      </w:tr>
      <w:tr w:rsidR="00DD4165" w:rsidRPr="00DD4165" w14:paraId="6214E70C" w14:textId="77777777" w:rsidTr="00DD4165">
        <w:trPr>
          <w:trHeight w:val="227"/>
        </w:trPr>
        <w:tc>
          <w:tcPr>
            <w:tcW w:w="2140" w:type="dxa"/>
            <w:tcBorders>
              <w:top w:val="nil"/>
              <w:left w:val="single" w:sz="8" w:space="0" w:color="8EA9DB"/>
              <w:bottom w:val="single" w:sz="8" w:space="0" w:color="8EA9DB"/>
              <w:right w:val="nil"/>
            </w:tcBorders>
            <w:shd w:val="clear" w:color="auto" w:fill="D9E1F2"/>
            <w:noWrap/>
            <w:tcMar>
              <w:top w:w="0" w:type="dxa"/>
              <w:left w:w="70" w:type="dxa"/>
              <w:bottom w:w="0" w:type="dxa"/>
              <w:right w:w="70" w:type="dxa"/>
            </w:tcMar>
            <w:vAlign w:val="bottom"/>
            <w:hideMark/>
          </w:tcPr>
          <w:p w14:paraId="38472498" w14:textId="77777777" w:rsidR="00DD4165" w:rsidRPr="00DD4165" w:rsidRDefault="00DD4165" w:rsidP="00DD4165">
            <w:pPr>
              <w:spacing w:after="160" w:line="259" w:lineRule="auto"/>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2022 november</w:t>
            </w:r>
          </w:p>
        </w:tc>
        <w:tc>
          <w:tcPr>
            <w:tcW w:w="1660" w:type="dxa"/>
            <w:tcBorders>
              <w:top w:val="nil"/>
              <w:left w:val="nil"/>
              <w:bottom w:val="single" w:sz="8" w:space="0" w:color="8EA9DB"/>
              <w:right w:val="nil"/>
            </w:tcBorders>
            <w:shd w:val="clear" w:color="auto" w:fill="D9E1F2"/>
            <w:noWrap/>
            <w:tcMar>
              <w:top w:w="0" w:type="dxa"/>
              <w:left w:w="70" w:type="dxa"/>
              <w:bottom w:w="0" w:type="dxa"/>
              <w:right w:w="70" w:type="dxa"/>
            </w:tcMar>
            <w:vAlign w:val="bottom"/>
            <w:hideMark/>
          </w:tcPr>
          <w:p w14:paraId="1C53BEBA"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9,9</w:t>
            </w:r>
          </w:p>
        </w:tc>
        <w:tc>
          <w:tcPr>
            <w:tcW w:w="869" w:type="dxa"/>
            <w:tcBorders>
              <w:top w:val="nil"/>
              <w:left w:val="nil"/>
              <w:bottom w:val="single" w:sz="8" w:space="0" w:color="8EA9DB"/>
              <w:right w:val="nil"/>
            </w:tcBorders>
            <w:shd w:val="clear" w:color="auto" w:fill="D9E1F2"/>
            <w:noWrap/>
            <w:tcMar>
              <w:top w:w="0" w:type="dxa"/>
              <w:left w:w="70" w:type="dxa"/>
              <w:bottom w:w="0" w:type="dxa"/>
              <w:right w:w="70" w:type="dxa"/>
            </w:tcMar>
            <w:vAlign w:val="bottom"/>
            <w:hideMark/>
          </w:tcPr>
          <w:p w14:paraId="53C8A170"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p>
        </w:tc>
        <w:tc>
          <w:tcPr>
            <w:tcW w:w="3119" w:type="dxa"/>
            <w:tcBorders>
              <w:top w:val="nil"/>
              <w:left w:val="nil"/>
              <w:bottom w:val="single" w:sz="8" w:space="0" w:color="8EA9DB"/>
              <w:right w:val="single" w:sz="8" w:space="0" w:color="8EA9DB"/>
            </w:tcBorders>
            <w:shd w:val="clear" w:color="auto" w:fill="D9E1F2"/>
            <w:noWrap/>
            <w:tcMar>
              <w:top w:w="0" w:type="dxa"/>
              <w:left w:w="70" w:type="dxa"/>
              <w:bottom w:w="0" w:type="dxa"/>
              <w:right w:w="70" w:type="dxa"/>
            </w:tcMar>
            <w:vAlign w:val="bottom"/>
            <w:hideMark/>
          </w:tcPr>
          <w:p w14:paraId="52E6248C" w14:textId="77777777" w:rsidR="00DD4165" w:rsidRPr="00DD4165" w:rsidRDefault="00DD4165" w:rsidP="00DD4165">
            <w:pPr>
              <w:spacing w:after="160" w:line="259" w:lineRule="auto"/>
              <w:jc w:val="center"/>
              <w:rPr>
                <w:rFonts w:ascii="Calibri" w:eastAsia="Calibri" w:hAnsi="Calibri" w:cs="Calibri"/>
                <w:color w:val="000000"/>
                <w:sz w:val="22"/>
                <w:szCs w:val="22"/>
                <w:lang w:eastAsia="en-US"/>
              </w:rPr>
            </w:pPr>
            <w:r w:rsidRPr="00DD4165">
              <w:rPr>
                <w:rFonts w:ascii="Calibri" w:eastAsia="Calibri" w:hAnsi="Calibri" w:cs="Calibri"/>
                <w:color w:val="000000"/>
                <w:sz w:val="22"/>
                <w:szCs w:val="22"/>
                <w:lang w:eastAsia="en-US"/>
              </w:rPr>
              <w:t>6,8</w:t>
            </w:r>
          </w:p>
        </w:tc>
      </w:tr>
    </w:tbl>
    <w:p w14:paraId="56F0AF8B" w14:textId="77777777" w:rsidR="00DD4165" w:rsidRPr="00DD4165" w:rsidRDefault="00DD4165" w:rsidP="00DD4165">
      <w:pPr>
        <w:spacing w:after="160" w:line="259" w:lineRule="auto"/>
        <w:rPr>
          <w:rFonts w:ascii="Calibri" w:hAnsi="Calibri" w:cs="Calibri"/>
          <w:color w:val="212121"/>
          <w:sz w:val="22"/>
          <w:szCs w:val="22"/>
          <w:lang w:eastAsia="en-US"/>
        </w:rPr>
      </w:pPr>
    </w:p>
    <w:p w14:paraId="6A8B4ED2" w14:textId="77777777" w:rsidR="00DD4165" w:rsidRPr="00DD4165" w:rsidRDefault="00DD4165" w:rsidP="00DD4165">
      <w:pPr>
        <w:spacing w:after="160" w:line="259" w:lineRule="auto"/>
        <w:rPr>
          <w:rFonts w:ascii="Calibri" w:hAnsi="Calibri"/>
          <w:color w:val="212121"/>
          <w:sz w:val="22"/>
          <w:szCs w:val="22"/>
          <w:lang w:eastAsia="en-US"/>
        </w:rPr>
      </w:pPr>
      <w:r w:rsidRPr="00DD4165">
        <w:rPr>
          <w:rFonts w:ascii="Calibri" w:hAnsi="Calibri"/>
          <w:color w:val="212121"/>
          <w:sz w:val="22"/>
          <w:szCs w:val="22"/>
          <w:lang w:eastAsia="en-US"/>
        </w:rPr>
        <w:t>Zoals hiervoor opgemerkt, moet je aan het einde van de brief nog een optie kiezen. De drie opties lichten wij hieronder toe.</w:t>
      </w:r>
    </w:p>
    <w:p w14:paraId="7D5BBAA2" w14:textId="77777777" w:rsidR="00DD4165" w:rsidRPr="00DD4165" w:rsidRDefault="00DD4165" w:rsidP="00DD4165">
      <w:pPr>
        <w:spacing w:after="160" w:line="259" w:lineRule="auto"/>
        <w:rPr>
          <w:rFonts w:ascii="Calibri" w:hAnsi="Calibri"/>
          <w:color w:val="212121"/>
          <w:sz w:val="22"/>
          <w:szCs w:val="22"/>
          <w:lang w:eastAsia="en-US"/>
        </w:rPr>
      </w:pPr>
      <w:r w:rsidRPr="00DD4165">
        <w:rPr>
          <w:rFonts w:ascii="Calibri" w:hAnsi="Calibri"/>
          <w:b/>
          <w:bCs/>
          <w:color w:val="212121"/>
          <w:sz w:val="22"/>
          <w:szCs w:val="22"/>
          <w:u w:val="single"/>
          <w:lang w:eastAsia="en-US"/>
        </w:rPr>
        <w:t>Optie 1</w:t>
      </w:r>
      <w:r w:rsidRPr="00DD4165">
        <w:rPr>
          <w:rFonts w:ascii="Calibri" w:hAnsi="Calibri"/>
          <w:color w:val="212121"/>
          <w:sz w:val="22"/>
          <w:szCs w:val="22"/>
          <w:lang w:eastAsia="en-US"/>
        </w:rPr>
        <w:t>: Huurprijsverhoging onder protest betalen (zonder overleg op dit moment)</w:t>
      </w:r>
    </w:p>
    <w:p w14:paraId="4313CBB7" w14:textId="77777777" w:rsidR="00DD4165" w:rsidRPr="00DD4165" w:rsidRDefault="00DD4165" w:rsidP="00DD4165">
      <w:pPr>
        <w:spacing w:after="160" w:line="259" w:lineRule="auto"/>
        <w:rPr>
          <w:rFonts w:ascii="Calibri" w:hAnsi="Calibri"/>
          <w:sz w:val="22"/>
          <w:szCs w:val="22"/>
          <w:lang w:eastAsia="en-US"/>
        </w:rPr>
      </w:pPr>
      <w:r w:rsidRPr="00DD4165">
        <w:rPr>
          <w:rFonts w:ascii="Calibri" w:hAnsi="Calibri"/>
          <w:sz w:val="22"/>
          <w:szCs w:val="22"/>
          <w:lang w:eastAsia="en-US"/>
        </w:rPr>
        <w:t>Onder protest betalen is slechts een mededeling. Je betaalt de huurprijsverhoging van de verhuurder wel, maar je geeft aan dat je het er niet mee eens bent. Je kunt hier dan later op terugkomen. Bijvoorbeeld als er uitspraken van rechters zijn waaruit blijkt dat verhuurders ten onrechte de volledige huurindexering hebben doorgevoerd. Na het verzenden van deze brief wacht je dus eerst af.</w:t>
      </w:r>
    </w:p>
    <w:p w14:paraId="697B16DA" w14:textId="77777777" w:rsidR="00DD4165" w:rsidRPr="00DD4165" w:rsidRDefault="00DD4165" w:rsidP="00DD4165">
      <w:pPr>
        <w:spacing w:after="160" w:line="259" w:lineRule="auto"/>
        <w:rPr>
          <w:rFonts w:ascii="Calibri" w:hAnsi="Calibri"/>
          <w:color w:val="212121"/>
          <w:sz w:val="22"/>
          <w:szCs w:val="22"/>
          <w:lang w:eastAsia="en-US"/>
        </w:rPr>
      </w:pPr>
      <w:r w:rsidRPr="00DD4165">
        <w:rPr>
          <w:rFonts w:ascii="Calibri" w:hAnsi="Calibri"/>
          <w:b/>
          <w:bCs/>
          <w:color w:val="212121"/>
          <w:sz w:val="22"/>
          <w:szCs w:val="22"/>
          <w:u w:val="single"/>
          <w:lang w:eastAsia="en-US"/>
        </w:rPr>
        <w:t>Optie 2</w:t>
      </w:r>
      <w:r w:rsidRPr="00DD4165">
        <w:rPr>
          <w:rFonts w:ascii="Calibri" w:hAnsi="Calibri"/>
          <w:color w:val="212121"/>
          <w:sz w:val="22"/>
          <w:szCs w:val="22"/>
          <w:lang w:eastAsia="en-US"/>
        </w:rPr>
        <w:t>: Oproepen tot gesprek en huurprijsverhoging onder protest betalen</w:t>
      </w:r>
    </w:p>
    <w:p w14:paraId="58E40EAC" w14:textId="15A25631" w:rsidR="00DD4165" w:rsidRPr="00DD4165" w:rsidRDefault="00DD4165" w:rsidP="00DD4165">
      <w:pPr>
        <w:spacing w:after="160" w:line="259" w:lineRule="auto"/>
        <w:rPr>
          <w:rFonts w:ascii="Calibri" w:hAnsi="Calibri"/>
          <w:color w:val="FF0000"/>
          <w:sz w:val="22"/>
          <w:szCs w:val="22"/>
          <w:lang w:eastAsia="en-US"/>
        </w:rPr>
      </w:pPr>
      <w:r w:rsidRPr="00DD4165">
        <w:rPr>
          <w:rFonts w:ascii="Calibri" w:hAnsi="Calibri"/>
          <w:color w:val="212121"/>
          <w:sz w:val="22"/>
          <w:szCs w:val="22"/>
          <w:lang w:eastAsia="en-US"/>
        </w:rPr>
        <w:t>Ook bij deze optie betaal je de huurprijsverhoging onder protest, maar je wilt met je verhuurder over de hoogte van de indexering in gesprek gaan. Het gesprek zal dan tot een praktische afspraak moeten leiden over hoe om te gaan met de indexering. Teveel door jou betaalde huur wordt dan later na een eventuele afspraak verrekend of door de verhuurder aan je terugbetaald.</w:t>
      </w:r>
      <w:r w:rsidRPr="00DD4165">
        <w:rPr>
          <w:rFonts w:ascii="Calibri" w:hAnsi="Calibri"/>
          <w:color w:val="FF0000"/>
          <w:sz w:val="22"/>
          <w:szCs w:val="22"/>
          <w:lang w:eastAsia="en-US"/>
        </w:rPr>
        <w:t xml:space="preserve"> </w:t>
      </w:r>
    </w:p>
    <w:p w14:paraId="4013B5A6" w14:textId="77777777" w:rsidR="00DD4165" w:rsidRPr="00DD4165" w:rsidRDefault="00DD4165" w:rsidP="00DD4165">
      <w:pPr>
        <w:spacing w:after="160" w:line="259" w:lineRule="auto"/>
        <w:rPr>
          <w:rFonts w:ascii="Calibri" w:hAnsi="Calibri"/>
          <w:color w:val="212121"/>
          <w:sz w:val="22"/>
          <w:szCs w:val="22"/>
          <w:lang w:eastAsia="en-US"/>
        </w:rPr>
      </w:pPr>
      <w:r w:rsidRPr="00DD4165">
        <w:rPr>
          <w:rFonts w:ascii="Calibri" w:hAnsi="Calibri"/>
          <w:b/>
          <w:bCs/>
          <w:color w:val="212121"/>
          <w:sz w:val="22"/>
          <w:szCs w:val="22"/>
          <w:u w:val="single"/>
          <w:lang w:eastAsia="en-US"/>
        </w:rPr>
        <w:t>Optie 3</w:t>
      </w:r>
      <w:r w:rsidRPr="00DD4165">
        <w:rPr>
          <w:rFonts w:ascii="Calibri" w:hAnsi="Calibri"/>
          <w:color w:val="212121"/>
          <w:sz w:val="22"/>
          <w:szCs w:val="22"/>
          <w:lang w:eastAsia="en-US"/>
        </w:rPr>
        <w:t xml:space="preserve">: Deel bedrag inhouden, alleen de inflatie minus energie (SA19) betalen. </w:t>
      </w:r>
    </w:p>
    <w:p w14:paraId="4F2C80FD" w14:textId="77777777" w:rsidR="00DD4165" w:rsidRPr="00DD4165" w:rsidRDefault="00DD4165" w:rsidP="00DD4165">
      <w:pPr>
        <w:spacing w:after="160" w:line="259" w:lineRule="auto"/>
        <w:rPr>
          <w:rFonts w:ascii="Calibri" w:hAnsi="Calibri"/>
          <w:color w:val="212121"/>
          <w:sz w:val="22"/>
          <w:szCs w:val="22"/>
          <w:lang w:eastAsia="en-US"/>
        </w:rPr>
      </w:pPr>
      <w:r w:rsidRPr="00DD4165">
        <w:rPr>
          <w:rFonts w:ascii="Calibri" w:hAnsi="Calibri"/>
          <w:color w:val="212121"/>
          <w:sz w:val="22"/>
          <w:szCs w:val="22"/>
          <w:lang w:eastAsia="en-US"/>
        </w:rPr>
        <w:t xml:space="preserve">Hiermee wordt een sterk signaal afgegeven, maar dit brengt de nodige risico’s met zich mee. Voor optie 3 geldt dat niet conform de huurovereenkomst wordt gehandeld. In de meeste huurovereenkomsten is namelijk opgenomen dat je geen huur mag inhouden. Doe je dat toch dan is dat wanprestatie en kan de verhuurder aanspraak maken op contractuele boetes of wettelijke handelsrente en incassokosten. De verhuurder kan dan ook een bankgarantie gaan trekken of een waarborgsom gebruiken en je vervolgens verzoeken een nieuwe bankgarantie te stellen of de waarborgsom aan te vullen. Bij een voldoende ernstige wanprestatie kan de verhuurder zelfs ontbinding van de huurovereenkomst en ontruiming van het gehuurde gaan vorderen. Het inhouden of opschorten van huur kan soms echter wel een goed pressiemiddel zijn, maar  je moet je dus bewust zijn van nadelige gevolgen hiervan. </w:t>
      </w:r>
    </w:p>
    <w:p w14:paraId="795D4206" w14:textId="77777777" w:rsidR="00DD4165" w:rsidRPr="00DD4165" w:rsidRDefault="00DD4165" w:rsidP="00DD4165">
      <w:pPr>
        <w:spacing w:after="160" w:line="259" w:lineRule="auto"/>
        <w:rPr>
          <w:rFonts w:ascii="Calibri" w:eastAsia="Calibri" w:hAnsi="Calibri"/>
          <w:b/>
          <w:bCs/>
          <w:color w:val="FF0000"/>
          <w:sz w:val="22"/>
          <w:szCs w:val="22"/>
          <w:lang w:eastAsia="en-US"/>
        </w:rPr>
      </w:pPr>
    </w:p>
    <w:p w14:paraId="2A5E6408" w14:textId="77777777" w:rsidR="003E63F0" w:rsidRPr="00DD56F0" w:rsidRDefault="003E63F0" w:rsidP="00AC71CF">
      <w:pPr>
        <w:jc w:val="both"/>
        <w:rPr>
          <w:rFonts w:ascii="Arial" w:hAnsi="Arial" w:cs="Arial"/>
          <w:sz w:val="20"/>
        </w:rPr>
      </w:pPr>
    </w:p>
    <w:sectPr w:rsidR="003E63F0" w:rsidRPr="00DD56F0" w:rsidSect="00AA5A6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196" w:bottom="1276" w:left="1361" w:header="1134" w:footer="284"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39847" w14:textId="77777777" w:rsidR="00972F1D" w:rsidRDefault="00972F1D">
      <w:r>
        <w:separator/>
      </w:r>
    </w:p>
  </w:endnote>
  <w:endnote w:type="continuationSeparator" w:id="0">
    <w:p w14:paraId="10A2EF41" w14:textId="77777777" w:rsidR="00972F1D" w:rsidRDefault="0097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Body C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6665" w14:textId="77777777" w:rsidR="001B1652" w:rsidRDefault="001D05FE">
    <w:pPr>
      <w:pStyle w:val="Voettekst"/>
      <w:framePr w:wrap="around" w:vAnchor="text" w:hAnchor="margin" w:xAlign="center" w:y="1"/>
      <w:rPr>
        <w:rStyle w:val="Paginanummer"/>
      </w:rPr>
    </w:pPr>
    <w:r>
      <w:rPr>
        <w:rStyle w:val="Paginanummer"/>
      </w:rPr>
      <w:fldChar w:fldCharType="begin"/>
    </w:r>
    <w:r w:rsidR="001B1652">
      <w:rPr>
        <w:rStyle w:val="Paginanummer"/>
      </w:rPr>
      <w:instrText xml:space="preserve">PAGE  </w:instrText>
    </w:r>
    <w:r>
      <w:rPr>
        <w:rStyle w:val="Paginanummer"/>
      </w:rPr>
      <w:fldChar w:fldCharType="separate"/>
    </w:r>
    <w:r w:rsidR="001B1652">
      <w:rPr>
        <w:rStyle w:val="Paginanummer"/>
        <w:noProof/>
      </w:rPr>
      <w:t>1</w:t>
    </w:r>
    <w:r>
      <w:rPr>
        <w:rStyle w:val="Paginanummer"/>
      </w:rPr>
      <w:fldChar w:fldCharType="end"/>
    </w:r>
  </w:p>
  <w:p w14:paraId="71A7E776" w14:textId="77777777" w:rsidR="001B1652" w:rsidRDefault="001B16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610042"/>
      <w:docPartObj>
        <w:docPartGallery w:val="Page Numbers (Bottom of Page)"/>
        <w:docPartUnique/>
      </w:docPartObj>
    </w:sdtPr>
    <w:sdtEndPr/>
    <w:sdtContent>
      <w:sdt>
        <w:sdtPr>
          <w:id w:val="-832677996"/>
          <w:docPartObj>
            <w:docPartGallery w:val="Page Numbers (Top of Page)"/>
            <w:docPartUnique/>
          </w:docPartObj>
        </w:sdtPr>
        <w:sdtEndPr/>
        <w:sdtContent>
          <w:p w14:paraId="0D49A4FA" w14:textId="77777777" w:rsidR="00EA5F77" w:rsidRPr="00B94AFB" w:rsidRDefault="00EA5F77" w:rsidP="00EA5F77">
            <w:pPr>
              <w:pStyle w:val="Voettekst"/>
              <w:ind w:right="-432"/>
              <w:jc w:val="right"/>
            </w:pPr>
            <w:r w:rsidRPr="00B94AFB">
              <w:t xml:space="preserve">Pagina </w:t>
            </w:r>
            <w:r w:rsidR="00B94AFB" w:rsidRPr="00B94AFB">
              <w:fldChar w:fldCharType="begin"/>
            </w:r>
            <w:r w:rsidR="00B94AFB" w:rsidRPr="00B94AFB">
              <w:instrText>PAGE</w:instrText>
            </w:r>
            <w:r w:rsidR="00B94AFB" w:rsidRPr="00B94AFB">
              <w:fldChar w:fldCharType="separate"/>
            </w:r>
            <w:r w:rsidR="00B94AFB">
              <w:rPr>
                <w:noProof/>
              </w:rPr>
              <w:t>2</w:t>
            </w:r>
            <w:r w:rsidR="00B94AFB" w:rsidRPr="00B94AFB">
              <w:rPr>
                <w:noProof/>
              </w:rPr>
              <w:fldChar w:fldCharType="end"/>
            </w:r>
            <w:r w:rsidRPr="00B94AFB">
              <w:t xml:space="preserve"> van </w:t>
            </w:r>
            <w:r w:rsidR="00B94AFB" w:rsidRPr="00B94AFB">
              <w:fldChar w:fldCharType="begin"/>
            </w:r>
            <w:r w:rsidR="00B94AFB" w:rsidRPr="00B94AFB">
              <w:instrText>NUMPAGES</w:instrText>
            </w:r>
            <w:r w:rsidR="00B94AFB" w:rsidRPr="00B94AFB">
              <w:fldChar w:fldCharType="separate"/>
            </w:r>
            <w:r w:rsidR="00B94AFB">
              <w:rPr>
                <w:noProof/>
              </w:rPr>
              <w:t>2</w:t>
            </w:r>
            <w:r w:rsidR="00B94AFB" w:rsidRPr="00B94AFB">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685C" w14:textId="77777777" w:rsidR="00104AFA" w:rsidRPr="00610A82" w:rsidRDefault="00104AFA" w:rsidP="00104AFA">
    <w:pPr>
      <w:pStyle w:val="Voettekst"/>
      <w:rPr>
        <w:sz w:val="22"/>
        <w:szCs w:val="22"/>
      </w:rPr>
    </w:pPr>
  </w:p>
  <w:p w14:paraId="3F398AE2" w14:textId="77777777" w:rsidR="00104AFA" w:rsidRDefault="00104A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5F810" w14:textId="77777777" w:rsidR="00972F1D" w:rsidRDefault="00972F1D">
      <w:r>
        <w:separator/>
      </w:r>
    </w:p>
  </w:footnote>
  <w:footnote w:type="continuationSeparator" w:id="0">
    <w:p w14:paraId="586728AD" w14:textId="77777777" w:rsidR="00972F1D" w:rsidRDefault="00972F1D">
      <w:r>
        <w:continuationSeparator/>
      </w:r>
    </w:p>
  </w:footnote>
  <w:footnote w:id="1">
    <w:p w14:paraId="4DDCCD84" w14:textId="20899954" w:rsidR="00C141BC" w:rsidRPr="00C141BC" w:rsidRDefault="00C141BC">
      <w:pPr>
        <w:pStyle w:val="Voetnoottekst"/>
        <w:rPr>
          <w:sz w:val="18"/>
        </w:rPr>
      </w:pPr>
      <w:r w:rsidRPr="00C141BC">
        <w:rPr>
          <w:rStyle w:val="Voetnootmarkering"/>
          <w:sz w:val="18"/>
        </w:rPr>
        <w:footnoteRef/>
      </w:r>
      <w:r w:rsidRPr="00C141BC">
        <w:rPr>
          <w:sz w:val="18"/>
        </w:rPr>
        <w:t xml:space="preserve"> Zie het CBS bericht van 31 oktober 2022: “</w:t>
      </w:r>
      <w:r w:rsidRPr="00C141BC">
        <w:rPr>
          <w:i/>
          <w:iCs/>
          <w:sz w:val="18"/>
        </w:rPr>
        <w:t>Na</w:t>
      </w:r>
      <w:r w:rsidR="00F4341F">
        <w:rPr>
          <w:i/>
          <w:iCs/>
          <w:sz w:val="18"/>
        </w:rPr>
        <w:t>ar</w:t>
      </w:r>
      <w:r w:rsidRPr="00C141BC">
        <w:rPr>
          <w:i/>
          <w:iCs/>
          <w:sz w:val="18"/>
        </w:rPr>
        <w:t xml:space="preserve"> een nieuwe methode om energieprijzen te berekenen</w:t>
      </w:r>
      <w:r w:rsidRPr="00C141BC">
        <w:rPr>
          <w:sz w:val="18"/>
        </w:rPr>
        <w:t xml:space="preserve">”. </w:t>
      </w:r>
    </w:p>
  </w:footnote>
  <w:footnote w:id="2">
    <w:p w14:paraId="3E85A808" w14:textId="4A1B8D80" w:rsidR="00312BF1" w:rsidRPr="00312BF1" w:rsidRDefault="00312BF1">
      <w:pPr>
        <w:pStyle w:val="Voetnoottekst"/>
      </w:pPr>
      <w:r>
        <w:rPr>
          <w:rStyle w:val="Voetnootmarkering"/>
        </w:rPr>
        <w:footnoteRef/>
      </w:r>
      <w:r>
        <w:t xml:space="preserve"> Deze inflatiecijfers worden door het CBS gepubliceerd als SA</w:t>
      </w:r>
      <w:r w:rsidR="00755927">
        <w:t>-</w:t>
      </w:r>
      <w:r>
        <w:t>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6D94" w14:textId="77777777" w:rsidR="00C77060" w:rsidRDefault="00C770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B8EF" w14:textId="19349F59" w:rsidR="001B1652" w:rsidRDefault="001B1652">
    <w:pPr>
      <w:rPr>
        <w:i/>
        <w:sz w:val="20"/>
      </w:rPr>
    </w:pPr>
  </w:p>
  <w:p w14:paraId="60B1764C" w14:textId="77777777" w:rsidR="001B1652" w:rsidRDefault="001B16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FE51A" w14:textId="77777777" w:rsidR="001B1652" w:rsidRDefault="001B16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55405"/>
    <w:multiLevelType w:val="hybridMultilevel"/>
    <w:tmpl w:val="E140D3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2154DA2"/>
    <w:multiLevelType w:val="hybridMultilevel"/>
    <w:tmpl w:val="BE9CEFD6"/>
    <w:lvl w:ilvl="0" w:tplc="28D60E8E">
      <w:start w:val="1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21B37CB"/>
    <w:multiLevelType w:val="hybridMultilevel"/>
    <w:tmpl w:val="39A8527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875073349">
    <w:abstractNumId w:val="0"/>
  </w:num>
  <w:num w:numId="2" w16cid:durableId="308677392">
    <w:abstractNumId w:val="1"/>
  </w:num>
  <w:num w:numId="3" w16cid:durableId="1912039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tandsPath" w:val="F:\Dossiers\INretail huurindex 2022095\"/>
    <w:docVar w:name="Cl_Sleutel" w:val="INRETAIL"/>
    <w:docVar w:name="Dossiernummer" w:val="2022095"/>
    <w:docVar w:name="Gekozen_med" w:val="MH"/>
    <w:docVar w:name="Sleutel" w:val="INRETAIL"/>
    <w:docVar w:name="verantw_medew" w:val="MH"/>
    <w:docVar w:name="zaaknaam" w:val="INretail/huurindex"/>
  </w:docVars>
  <w:rsids>
    <w:rsidRoot w:val="0026688A"/>
    <w:rsid w:val="00010E3E"/>
    <w:rsid w:val="000116DB"/>
    <w:rsid w:val="00011EFB"/>
    <w:rsid w:val="00062FB4"/>
    <w:rsid w:val="00076EE0"/>
    <w:rsid w:val="000831B4"/>
    <w:rsid w:val="00087097"/>
    <w:rsid w:val="000B289C"/>
    <w:rsid w:val="000E70E9"/>
    <w:rsid w:val="00101794"/>
    <w:rsid w:val="00104AFA"/>
    <w:rsid w:val="0011464A"/>
    <w:rsid w:val="00126ED3"/>
    <w:rsid w:val="00131280"/>
    <w:rsid w:val="001347D4"/>
    <w:rsid w:val="00151BB9"/>
    <w:rsid w:val="00172E67"/>
    <w:rsid w:val="00180C56"/>
    <w:rsid w:val="001B1652"/>
    <w:rsid w:val="001D05FE"/>
    <w:rsid w:val="001E49FD"/>
    <w:rsid w:val="001F58BD"/>
    <w:rsid w:val="00224CCD"/>
    <w:rsid w:val="00225084"/>
    <w:rsid w:val="0023025C"/>
    <w:rsid w:val="0026592B"/>
    <w:rsid w:val="0026688A"/>
    <w:rsid w:val="00281AA0"/>
    <w:rsid w:val="00281B29"/>
    <w:rsid w:val="002A163E"/>
    <w:rsid w:val="002D3516"/>
    <w:rsid w:val="002F717B"/>
    <w:rsid w:val="00302C57"/>
    <w:rsid w:val="00312BF1"/>
    <w:rsid w:val="00331007"/>
    <w:rsid w:val="003733C3"/>
    <w:rsid w:val="00384716"/>
    <w:rsid w:val="003937EC"/>
    <w:rsid w:val="003A1411"/>
    <w:rsid w:val="003A596A"/>
    <w:rsid w:val="003A7241"/>
    <w:rsid w:val="003A7E96"/>
    <w:rsid w:val="003C4087"/>
    <w:rsid w:val="003D3846"/>
    <w:rsid w:val="003D7B0B"/>
    <w:rsid w:val="003E63F0"/>
    <w:rsid w:val="00405EF6"/>
    <w:rsid w:val="00434BA2"/>
    <w:rsid w:val="00463C9B"/>
    <w:rsid w:val="004721E8"/>
    <w:rsid w:val="004773BA"/>
    <w:rsid w:val="004847B9"/>
    <w:rsid w:val="004857CC"/>
    <w:rsid w:val="00495547"/>
    <w:rsid w:val="004B6953"/>
    <w:rsid w:val="004D0BAE"/>
    <w:rsid w:val="004D58FD"/>
    <w:rsid w:val="004E089A"/>
    <w:rsid w:val="004E7D34"/>
    <w:rsid w:val="00535281"/>
    <w:rsid w:val="00547C94"/>
    <w:rsid w:val="00565A2B"/>
    <w:rsid w:val="00571FA9"/>
    <w:rsid w:val="00576B09"/>
    <w:rsid w:val="00581CDF"/>
    <w:rsid w:val="00582868"/>
    <w:rsid w:val="00586F99"/>
    <w:rsid w:val="005B2B92"/>
    <w:rsid w:val="005C43F2"/>
    <w:rsid w:val="00615929"/>
    <w:rsid w:val="006350AE"/>
    <w:rsid w:val="00684354"/>
    <w:rsid w:val="006D1E6D"/>
    <w:rsid w:val="006D5C21"/>
    <w:rsid w:val="00701008"/>
    <w:rsid w:val="00702AFE"/>
    <w:rsid w:val="00715E97"/>
    <w:rsid w:val="007206E8"/>
    <w:rsid w:val="00755927"/>
    <w:rsid w:val="007938A7"/>
    <w:rsid w:val="007B191F"/>
    <w:rsid w:val="007D714D"/>
    <w:rsid w:val="007F38D2"/>
    <w:rsid w:val="007F52F9"/>
    <w:rsid w:val="007F535E"/>
    <w:rsid w:val="00803D32"/>
    <w:rsid w:val="008376CB"/>
    <w:rsid w:val="008461EB"/>
    <w:rsid w:val="00855F38"/>
    <w:rsid w:val="00862A02"/>
    <w:rsid w:val="008963C1"/>
    <w:rsid w:val="00896C02"/>
    <w:rsid w:val="008E05D2"/>
    <w:rsid w:val="008E2B03"/>
    <w:rsid w:val="008E6A08"/>
    <w:rsid w:val="008F4253"/>
    <w:rsid w:val="009046BB"/>
    <w:rsid w:val="00906460"/>
    <w:rsid w:val="009160D3"/>
    <w:rsid w:val="0092194C"/>
    <w:rsid w:val="00944710"/>
    <w:rsid w:val="0096699C"/>
    <w:rsid w:val="00972776"/>
    <w:rsid w:val="00972F1D"/>
    <w:rsid w:val="0097362F"/>
    <w:rsid w:val="0097753E"/>
    <w:rsid w:val="00987227"/>
    <w:rsid w:val="00992697"/>
    <w:rsid w:val="009B7AAF"/>
    <w:rsid w:val="00A109EA"/>
    <w:rsid w:val="00A16B0D"/>
    <w:rsid w:val="00A16CC8"/>
    <w:rsid w:val="00A224AD"/>
    <w:rsid w:val="00A278DA"/>
    <w:rsid w:val="00A43251"/>
    <w:rsid w:val="00A44B62"/>
    <w:rsid w:val="00A9076F"/>
    <w:rsid w:val="00AA5A61"/>
    <w:rsid w:val="00AA740E"/>
    <w:rsid w:val="00AB6684"/>
    <w:rsid w:val="00AC71CF"/>
    <w:rsid w:val="00AD5218"/>
    <w:rsid w:val="00AE2C22"/>
    <w:rsid w:val="00AE5C43"/>
    <w:rsid w:val="00AF4FE2"/>
    <w:rsid w:val="00B0169D"/>
    <w:rsid w:val="00B41D45"/>
    <w:rsid w:val="00B430F8"/>
    <w:rsid w:val="00B47B5F"/>
    <w:rsid w:val="00B62893"/>
    <w:rsid w:val="00B71740"/>
    <w:rsid w:val="00B73CC8"/>
    <w:rsid w:val="00B74D3B"/>
    <w:rsid w:val="00B94AFB"/>
    <w:rsid w:val="00BA2B3A"/>
    <w:rsid w:val="00BA3FA2"/>
    <w:rsid w:val="00BB0D9A"/>
    <w:rsid w:val="00BB11F5"/>
    <w:rsid w:val="00BC5009"/>
    <w:rsid w:val="00BD50A4"/>
    <w:rsid w:val="00BD69ED"/>
    <w:rsid w:val="00C141BC"/>
    <w:rsid w:val="00C25E15"/>
    <w:rsid w:val="00C262C9"/>
    <w:rsid w:val="00C4006D"/>
    <w:rsid w:val="00C77060"/>
    <w:rsid w:val="00CA06CB"/>
    <w:rsid w:val="00CC135A"/>
    <w:rsid w:val="00CD2417"/>
    <w:rsid w:val="00CD2574"/>
    <w:rsid w:val="00CD365E"/>
    <w:rsid w:val="00D0396A"/>
    <w:rsid w:val="00D317B0"/>
    <w:rsid w:val="00D44C30"/>
    <w:rsid w:val="00D44C35"/>
    <w:rsid w:val="00D47335"/>
    <w:rsid w:val="00D63B0E"/>
    <w:rsid w:val="00D647AD"/>
    <w:rsid w:val="00D82093"/>
    <w:rsid w:val="00DA2D69"/>
    <w:rsid w:val="00DD4165"/>
    <w:rsid w:val="00DD4EFE"/>
    <w:rsid w:val="00DD56F0"/>
    <w:rsid w:val="00E026D0"/>
    <w:rsid w:val="00EA2CC0"/>
    <w:rsid w:val="00EA2DE5"/>
    <w:rsid w:val="00EA5F77"/>
    <w:rsid w:val="00EB6044"/>
    <w:rsid w:val="00ED736F"/>
    <w:rsid w:val="00EE2996"/>
    <w:rsid w:val="00EF1D64"/>
    <w:rsid w:val="00F04489"/>
    <w:rsid w:val="00F17EC2"/>
    <w:rsid w:val="00F4341F"/>
    <w:rsid w:val="00F518FC"/>
    <w:rsid w:val="00F659A3"/>
    <w:rsid w:val="00FC2B5E"/>
    <w:rsid w:val="00FC4715"/>
    <w:rsid w:val="00FD6965"/>
    <w:rsid w:val="00FF311E"/>
    <w:rsid w:val="00FF75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5F6AF"/>
  <w15:docId w15:val="{D7E0BB95-A4DD-42F4-BD29-C4613803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4AFB"/>
    <w:rPr>
      <w:rFonts w:asciiTheme="minorHAnsi" w:hAnsiTheme="minorHAnsi"/>
      <w:sz w:val="24"/>
    </w:rPr>
  </w:style>
  <w:style w:type="paragraph" w:styleId="Kop1">
    <w:name w:val="heading 1"/>
    <w:basedOn w:val="Standaard"/>
    <w:next w:val="Standaard"/>
    <w:qFormat/>
    <w:rsid w:val="00224CCD"/>
    <w:pPr>
      <w:keepNext/>
      <w:jc w:val="both"/>
      <w:outlineLvl w:val="0"/>
    </w:pPr>
    <w:rPr>
      <w:u w:val="single"/>
    </w:rPr>
  </w:style>
  <w:style w:type="paragraph" w:styleId="Kop2">
    <w:name w:val="heading 2"/>
    <w:basedOn w:val="Standaard"/>
    <w:next w:val="Standaard"/>
    <w:qFormat/>
    <w:rsid w:val="00224CCD"/>
    <w:pPr>
      <w:keepNext/>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224CCD"/>
    <w:pPr>
      <w:tabs>
        <w:tab w:val="center" w:pos="4536"/>
        <w:tab w:val="right" w:pos="9072"/>
      </w:tabs>
    </w:pPr>
    <w:rPr>
      <w:sz w:val="20"/>
    </w:rPr>
  </w:style>
  <w:style w:type="character" w:styleId="Paginanummer">
    <w:name w:val="page number"/>
    <w:basedOn w:val="Standaardalinea-lettertype"/>
    <w:rsid w:val="00224CCD"/>
  </w:style>
  <w:style w:type="paragraph" w:styleId="Koptekst">
    <w:name w:val="header"/>
    <w:basedOn w:val="Standaard"/>
    <w:rsid w:val="00224CCD"/>
    <w:pPr>
      <w:tabs>
        <w:tab w:val="center" w:pos="4536"/>
        <w:tab w:val="right" w:pos="9072"/>
      </w:tabs>
    </w:pPr>
    <w:rPr>
      <w:sz w:val="20"/>
    </w:rPr>
  </w:style>
  <w:style w:type="character" w:customStyle="1" w:styleId="VoettekstChar">
    <w:name w:val="Voettekst Char"/>
    <w:basedOn w:val="Standaardalinea-lettertype"/>
    <w:link w:val="Voettekst"/>
    <w:uiPriority w:val="99"/>
    <w:rsid w:val="00803D32"/>
  </w:style>
  <w:style w:type="table" w:styleId="Tabelraster">
    <w:name w:val="Table Grid"/>
    <w:basedOn w:val="Standaardtabel"/>
    <w:uiPriority w:val="59"/>
    <w:rsid w:val="0058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E5C43"/>
    <w:rPr>
      <w:rFonts w:ascii="Tahoma" w:hAnsi="Tahoma" w:cs="Tahoma"/>
      <w:sz w:val="16"/>
      <w:szCs w:val="16"/>
    </w:rPr>
  </w:style>
  <w:style w:type="character" w:customStyle="1" w:styleId="BallontekstChar">
    <w:name w:val="Ballontekst Char"/>
    <w:basedOn w:val="Standaardalinea-lettertype"/>
    <w:link w:val="Ballontekst"/>
    <w:uiPriority w:val="99"/>
    <w:semiHidden/>
    <w:rsid w:val="00AE5C43"/>
    <w:rPr>
      <w:rFonts w:ascii="Tahoma" w:hAnsi="Tahoma" w:cs="Tahoma"/>
      <w:sz w:val="16"/>
      <w:szCs w:val="16"/>
    </w:rPr>
  </w:style>
  <w:style w:type="paragraph" w:styleId="Voetnoottekst">
    <w:name w:val="footnote text"/>
    <w:basedOn w:val="Standaard"/>
    <w:link w:val="VoetnoottekstChar"/>
    <w:uiPriority w:val="99"/>
    <w:semiHidden/>
    <w:unhideWhenUsed/>
    <w:rsid w:val="00C141BC"/>
    <w:rPr>
      <w:sz w:val="20"/>
    </w:rPr>
  </w:style>
  <w:style w:type="character" w:customStyle="1" w:styleId="VoetnoottekstChar">
    <w:name w:val="Voetnoottekst Char"/>
    <w:basedOn w:val="Standaardalinea-lettertype"/>
    <w:link w:val="Voetnoottekst"/>
    <w:uiPriority w:val="99"/>
    <w:semiHidden/>
    <w:rsid w:val="00C141BC"/>
    <w:rPr>
      <w:rFonts w:asciiTheme="minorHAnsi" w:hAnsiTheme="minorHAnsi"/>
    </w:rPr>
  </w:style>
  <w:style w:type="character" w:styleId="Voetnootmarkering">
    <w:name w:val="footnote reference"/>
    <w:basedOn w:val="Standaardalinea-lettertype"/>
    <w:uiPriority w:val="99"/>
    <w:semiHidden/>
    <w:unhideWhenUsed/>
    <w:rsid w:val="00C141BC"/>
    <w:rPr>
      <w:vertAlign w:val="superscript"/>
    </w:rPr>
  </w:style>
  <w:style w:type="character" w:styleId="Verwijzingopmerking">
    <w:name w:val="annotation reference"/>
    <w:basedOn w:val="Standaardalinea-lettertype"/>
    <w:uiPriority w:val="99"/>
    <w:semiHidden/>
    <w:unhideWhenUsed/>
    <w:rsid w:val="00F4341F"/>
    <w:rPr>
      <w:sz w:val="16"/>
      <w:szCs w:val="16"/>
    </w:rPr>
  </w:style>
  <w:style w:type="paragraph" w:styleId="Tekstopmerking">
    <w:name w:val="annotation text"/>
    <w:basedOn w:val="Standaard"/>
    <w:link w:val="TekstopmerkingChar"/>
    <w:uiPriority w:val="99"/>
    <w:unhideWhenUsed/>
    <w:rsid w:val="00F4341F"/>
    <w:rPr>
      <w:sz w:val="20"/>
    </w:rPr>
  </w:style>
  <w:style w:type="character" w:customStyle="1" w:styleId="TekstopmerkingChar">
    <w:name w:val="Tekst opmerking Char"/>
    <w:basedOn w:val="Standaardalinea-lettertype"/>
    <w:link w:val="Tekstopmerking"/>
    <w:uiPriority w:val="99"/>
    <w:rsid w:val="00F4341F"/>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F4341F"/>
    <w:rPr>
      <w:b/>
      <w:bCs/>
    </w:rPr>
  </w:style>
  <w:style w:type="character" w:customStyle="1" w:styleId="OnderwerpvanopmerkingChar">
    <w:name w:val="Onderwerp van opmerking Char"/>
    <w:basedOn w:val="TekstopmerkingChar"/>
    <w:link w:val="Onderwerpvanopmerking"/>
    <w:uiPriority w:val="99"/>
    <w:semiHidden/>
    <w:rsid w:val="00F4341F"/>
    <w:rPr>
      <w:rFonts w:asciiTheme="minorHAnsi" w:hAnsiTheme="minorHAnsi"/>
      <w:b/>
      <w:bCs/>
    </w:rPr>
  </w:style>
  <w:style w:type="paragraph" w:styleId="Lijstalinea">
    <w:name w:val="List Paragraph"/>
    <w:basedOn w:val="Standaard"/>
    <w:uiPriority w:val="34"/>
    <w:qFormat/>
    <w:rsid w:val="00571FA9"/>
    <w:pPr>
      <w:ind w:left="720"/>
      <w:contextualSpacing/>
    </w:pPr>
  </w:style>
  <w:style w:type="paragraph" w:styleId="Revisie">
    <w:name w:val="Revision"/>
    <w:hidden/>
    <w:uiPriority w:val="99"/>
    <w:semiHidden/>
    <w:rsid w:val="00BA2B3A"/>
    <w:rPr>
      <w:rFonts w:asciiTheme="minorHAnsi" w:hAnsiTheme="minorHAnsi"/>
      <w:sz w:val="24"/>
    </w:rPr>
  </w:style>
  <w:style w:type="paragraph" w:styleId="Plattetekst">
    <w:name w:val="Body Text"/>
    <w:basedOn w:val="Standaard"/>
    <w:link w:val="PlattetekstChar"/>
    <w:qFormat/>
    <w:rsid w:val="00586F99"/>
    <w:pPr>
      <w:suppressAutoHyphens/>
      <w:spacing w:before="180" w:after="180"/>
    </w:pPr>
    <w:rPr>
      <w:rFonts w:ascii="Arial" w:eastAsia="Cambria" w:hAnsi="Arial" w:cs="Cambria (Body CS)"/>
      <w:color w:val="00000A"/>
      <w:sz w:val="20"/>
      <w:szCs w:val="24"/>
      <w:lang w:val="en-US" w:eastAsia="en-US"/>
    </w:rPr>
  </w:style>
  <w:style w:type="character" w:customStyle="1" w:styleId="PlattetekstChar">
    <w:name w:val="Platte tekst Char"/>
    <w:basedOn w:val="Standaardalinea-lettertype"/>
    <w:link w:val="Plattetekst"/>
    <w:rsid w:val="00586F99"/>
    <w:rPr>
      <w:rFonts w:ascii="Arial" w:eastAsia="Cambria" w:hAnsi="Arial" w:cs="Cambria (Body CS)"/>
      <w:color w:val="00000A"/>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218A4-8A35-414A-B22B-21A0EBD84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1664</Words>
  <Characters>9127</Characters>
  <Application>Microsoft Office Word</Application>
  <DocSecurity>4</DocSecurity>
  <Lines>76</Lines>
  <Paragraphs>21</Paragraphs>
  <ScaleCrop>false</ScaleCrop>
  <HeadingPairs>
    <vt:vector size="2" baseType="variant">
      <vt:variant>
        <vt:lpstr>Titel</vt:lpstr>
      </vt:variant>
      <vt:variant>
        <vt:i4>1</vt:i4>
      </vt:variant>
    </vt:vector>
  </HeadingPairs>
  <TitlesOfParts>
    <vt:vector size="1" baseType="lpstr">
      <vt:lpstr>Standaard Brief</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 Brief</dc:title>
  <dc:creator>Linda Jansen</dc:creator>
  <cp:lastModifiedBy>Anouk Delfgou | INretail</cp:lastModifiedBy>
  <cp:revision>2</cp:revision>
  <cp:lastPrinted>2014-04-08T10:30:00Z</cp:lastPrinted>
  <dcterms:created xsi:type="dcterms:W3CDTF">2022-12-16T14:17:00Z</dcterms:created>
  <dcterms:modified xsi:type="dcterms:W3CDTF">2022-12-16T14:17:00Z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afzender">
    <vt:lpwstr>info@inretail.nl</vt:lpwstr>
  </property>
  <property fmtid="{D5CDD505-2E9C-101B-9397-08002B2CF9AE}" pid="3" name="email_CC">
    <vt:lpwstr/>
  </property>
  <property fmtid="{D5CDD505-2E9C-101B-9397-08002B2CF9AE}" pid="4" name="email_BCC">
    <vt:lpwstr/>
  </property>
  <property fmtid="{D5CDD505-2E9C-101B-9397-08002B2CF9AE}" pid="5" name="BestandsPath">
    <vt:lpwstr>F:\Dossiers\INretail huurindex 2022095\</vt:lpwstr>
  </property>
  <property fmtid="{D5CDD505-2E9C-101B-9397-08002B2CF9AE}" pid="6" name="BestandsNaam">
    <vt:lpwstr/>
  </property>
  <property fmtid="{D5CDD505-2E9C-101B-9397-08002B2CF9AE}" pid="7" name="dossier">
    <vt:lpwstr>2022095</vt:lpwstr>
  </property>
  <property fmtid="{D5CDD505-2E9C-101B-9397-08002B2CF9AE}" pid="8" name="MatterCode">
    <vt:lpwstr>2022095</vt:lpwstr>
  </property>
  <property fmtid="{D5CDD505-2E9C-101B-9397-08002B2CF9AE}" pid="9" name="MatterName">
    <vt:lpwstr>INretail/huurindex</vt:lpwstr>
  </property>
  <property fmtid="{D5CDD505-2E9C-101B-9397-08002B2CF9AE}" pid="10" name="ClientCode">
    <vt:lpwstr>INRETAIL</vt:lpwstr>
  </property>
  <property fmtid="{D5CDD505-2E9C-101B-9397-08002B2CF9AE}" pid="11" name="ClientNaam">
    <vt:lpwstr>INretail</vt:lpwstr>
  </property>
  <property fmtid="{D5CDD505-2E9C-101B-9397-08002B2CF9AE}" pid="12" name="EmailOnderwerp">
    <vt:lpwstr>NAAMBIJLAGE</vt:lpwstr>
  </property>
</Properties>
</file>